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ind w:firstLine="2241" w:firstLineChars="700"/>
        <w:jc w:val="both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职业卫生定期检测上报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264"/>
        <w:gridCol w:w="260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w w:val="100"/>
                <w:sz w:val="21"/>
                <w:lang w:eastAsia="zh-CN"/>
              </w:rPr>
              <w:t>湖波集团安阳金湖波水泥有限责任公司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default" w:ascii="宋体"/>
                <w:sz w:val="21"/>
                <w:lang w:val="en-US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szCs w:val="21"/>
                <w:highlight w:val="none"/>
                <w:lang w:val="en-US" w:eastAsia="zh-CN"/>
              </w:rPr>
              <w:t>914105</w:t>
            </w:r>
            <w:r>
              <w:rPr>
                <w:rFonts w:hint="eastAsia" w:cs="Times New Roman"/>
                <w:szCs w:val="21"/>
                <w:highlight w:val="none"/>
                <w:lang w:val="en-US" w:eastAsia="zh-CN"/>
              </w:rPr>
              <w:t>00799172793P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eastAsia="zh-CN"/>
              </w:rPr>
              <w:t>三</w:t>
            </w:r>
            <w:r>
              <w:rPr>
                <w:rFonts w:hint="default"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en-US" w:eastAsia="zh-CN"/>
              </w:rPr>
              <w:t>C 制造业</w:t>
            </w:r>
            <w:r>
              <w:rPr>
                <w:rFonts w:hint="default" w:ascii="宋体"/>
                <w:sz w:val="21"/>
              </w:rPr>
              <w:t>，（</w:t>
            </w:r>
            <w:r>
              <w:rPr>
                <w:rFonts w:hint="eastAsia" w:ascii="宋体"/>
                <w:sz w:val="21"/>
                <w:lang w:eastAsia="zh-CN"/>
              </w:rPr>
              <w:t>十九</w:t>
            </w:r>
            <w:r>
              <w:rPr>
                <w:rFonts w:hint="default" w:ascii="宋体"/>
                <w:sz w:val="21"/>
              </w:rPr>
              <w:t>）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C301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水泥、石灰和石膏制造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有限责任公司（自然人投资或控股的法人独资）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4"/>
              <w:ind w:left="108"/>
              <w:rPr>
                <w:rFonts w:hint="eastAsia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3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4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 w:cs="Times New Roman"/>
                <w:sz w:val="21"/>
                <w:lang w:val="en-US" w:eastAsia="zh-CN"/>
              </w:rPr>
              <w:t>刘书昌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20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3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default" w:ascii="宋体"/>
                <w:w w:val="100"/>
                <w:sz w:val="21"/>
                <w:lang w:eastAsia="zh-CN"/>
              </w:rPr>
              <w:t>鑫利职定[2021]0</w:t>
            </w:r>
            <w:r>
              <w:rPr>
                <w:rFonts w:hint="eastAsia" w:ascii="宋体"/>
                <w:w w:val="100"/>
                <w:sz w:val="21"/>
                <w:lang w:val="en-US" w:eastAsia="zh-CN"/>
              </w:rPr>
              <w:t>28</w:t>
            </w:r>
            <w:r>
              <w:rPr>
                <w:rFonts w:hint="default" w:ascii="宋体"/>
                <w:w w:val="100"/>
                <w:sz w:val="21"/>
                <w:lang w:eastAsia="zh-CN"/>
              </w:rPr>
              <w:t>号</w:t>
            </w:r>
          </w:p>
        </w:tc>
        <w:tc>
          <w:tcPr>
            <w:tcW w:w="2089" w:type="dxa"/>
            <w:gridSpan w:val="3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default" w:ascii="宋体"/>
                <w:w w:val="100"/>
                <w:sz w:val="21"/>
                <w:lang w:eastAsia="zh-CN"/>
              </w:rPr>
              <w:t>鑫利职定[2021]0</w:t>
            </w:r>
            <w:r>
              <w:rPr>
                <w:rFonts w:hint="eastAsia" w:ascii="宋体"/>
                <w:w w:val="100"/>
                <w:sz w:val="21"/>
                <w:lang w:val="en-US" w:eastAsia="zh-CN"/>
              </w:rPr>
              <w:t>28</w:t>
            </w:r>
            <w:r>
              <w:rPr>
                <w:rFonts w:hint="default" w:ascii="宋体"/>
                <w:w w:val="100"/>
                <w:sz w:val="21"/>
                <w:lang w:eastAsia="zh-CN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10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史壮壮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264" w:type="dxa"/>
          </w:tcPr>
          <w:p>
            <w:pPr>
              <w:pStyle w:val="13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17703721320</w:t>
            </w:r>
          </w:p>
        </w:tc>
        <w:tc>
          <w:tcPr>
            <w:tcW w:w="825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安阳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4"/>
              <w:ind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殷都区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3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3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3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3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3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3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/>
                <w:sz w:val="18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2021年8月15日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史壮壮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2021.8.16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韩文杰、郭一豪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史壮壮</w:t>
            </w:r>
          </w:p>
          <w:p>
            <w:pPr>
              <w:pStyle w:val="13"/>
              <w:spacing w:before="0"/>
              <w:ind w:left="106"/>
              <w:rPr>
                <w:rFonts w:ascii="宋体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2021.8.17~18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申超、谢晓亚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3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3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2021.8.19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3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3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3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spacing w:line="460" w:lineRule="exact"/>
        <w:rPr>
          <w:rFonts w:ascii="Times New Roman" w:hAnsi="Times New Roman" w:eastAsia="仿宋_GB2312" w:cs="Times New Roman"/>
          <w:b/>
          <w:spacing w:val="-28"/>
          <w:w w:val="95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pacing w:val="-28"/>
          <w:w w:val="95"/>
          <w:sz w:val="28"/>
          <w:szCs w:val="28"/>
          <w:lang w:eastAsia="zh-CN"/>
        </w:rPr>
        <w:t>游离二氧化硅含量</w:t>
      </w:r>
    </w:p>
    <w:p>
      <w:pPr>
        <w:spacing w:line="460" w:lineRule="exact"/>
        <w:ind w:firstLine="420" w:firstLineChars="200"/>
        <w:rPr>
          <w:rFonts w:ascii="Times New Roman" w:hAnsi="Times New Roman" w:eastAsia="仿宋_GB2312" w:cs="Times New Roman"/>
          <w:bCs/>
          <w:spacing w:val="-28"/>
          <w:w w:val="95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eastAsia="zh-CN"/>
        </w:rPr>
        <w:t>根据《工作场所空气中粉尘测定</w:t>
      </w: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val="en-US" w:eastAsia="zh-CN"/>
        </w:rPr>
        <w:t xml:space="preserve"> 第4部分：游离二氧化硅含量</w:t>
      </w: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eastAsia="zh-CN"/>
        </w:rPr>
        <w:t>》（</w:t>
      </w: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val="en-US" w:eastAsia="zh-CN"/>
        </w:rPr>
        <w:t>GBZ/T 192.4-2007</w:t>
      </w: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eastAsia="zh-CN"/>
        </w:rPr>
        <w:t>）规定，采用定点采样，测定游离二氧化硅含量，结果见表</w:t>
      </w:r>
      <w:r>
        <w:rPr>
          <w:rFonts w:hint="eastAsia" w:ascii="Times New Roman" w:hAnsi="Times New Roman" w:eastAsia="仿宋_GB2312" w:cs="Times New Roman"/>
          <w:bCs/>
          <w:spacing w:val="-28"/>
          <w:w w:val="95"/>
          <w:sz w:val="28"/>
          <w:szCs w:val="28"/>
          <w:lang w:val="en-US" w:eastAsia="zh-CN"/>
        </w:rPr>
        <w:t>5-1</w:t>
      </w:r>
      <w:r>
        <w:rPr>
          <w:rFonts w:ascii="Times New Roman" w:hAnsi="Times New Roman" w:eastAsia="仿宋_GB2312" w:cs="Times New Roman"/>
          <w:bCs/>
          <w:spacing w:val="-28"/>
          <w:w w:val="95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9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zh-CN"/>
        </w:rPr>
      </w:pPr>
      <w:r>
        <w:rPr>
          <w:rFonts w:ascii="Times New Roman" w:hAnsi="Times New Roman" w:eastAsia="仿宋_GB2312" w:cs="Times New Roman"/>
          <w:b/>
          <w:spacing w:val="-28"/>
          <w:w w:val="95"/>
          <w:sz w:val="24"/>
          <w:szCs w:val="24"/>
        </w:rPr>
        <w:t>表5</w:t>
      </w:r>
      <w:r>
        <w:rPr>
          <w:rFonts w:hint="eastAsia" w:ascii="Times New Roman" w:hAnsi="Times New Roman" w:eastAsia="仿宋_GB2312" w:cs="Times New Roman"/>
          <w:b/>
          <w:spacing w:val="-28"/>
          <w:w w:val="95"/>
          <w:sz w:val="24"/>
          <w:szCs w:val="24"/>
        </w:rPr>
        <w:t>-1</w:t>
      </w:r>
      <w:r>
        <w:rPr>
          <w:rFonts w:ascii="Times New Roman" w:hAnsi="Times New Roman" w:eastAsia="仿宋_GB2312" w:cs="Times New Roman"/>
          <w:b/>
          <w:spacing w:val="-28"/>
          <w:w w:val="95"/>
          <w:sz w:val="24"/>
          <w:szCs w:val="24"/>
        </w:rPr>
        <w:t xml:space="preserve"> 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工作场所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zh-CN"/>
        </w:rPr>
        <w:t>游离二氧化硅含量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zh-CN"/>
        </w:rPr>
        <w:t>检测结果</w:t>
      </w:r>
    </w:p>
    <w:tbl>
      <w:tblPr>
        <w:tblStyle w:val="8"/>
        <w:tblW w:w="83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8"/>
        <w:gridCol w:w="2868"/>
        <w:gridCol w:w="28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08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24"/>
                <w:sz w:val="21"/>
                <w:szCs w:val="21"/>
              </w:rPr>
              <w:t>评价单元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1"/>
                <w:szCs w:val="21"/>
              </w:rPr>
              <w:t>采样点</w:t>
            </w:r>
          </w:p>
        </w:tc>
        <w:tc>
          <w:tcPr>
            <w:tcW w:w="2866" w:type="dxa"/>
            <w:vAlign w:val="center"/>
          </w:tcPr>
          <w:p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Times New Roman" w:hAnsi="Times New Roman" w:eastAsia="仿宋_GB2312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1"/>
                <w:szCs w:val="21"/>
              </w:rPr>
              <w:t>检测结果（%）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  <w:t>原料工段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卸料点</w:t>
            </w:r>
          </w:p>
        </w:tc>
        <w:tc>
          <w:tcPr>
            <w:tcW w:w="28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  <w:t>制成工段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  <w:t>1#</w:t>
            </w: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  <w:t>磨机</w:t>
            </w:r>
          </w:p>
        </w:tc>
        <w:tc>
          <w:tcPr>
            <w:tcW w:w="28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  <w:t>包装工段</w:t>
            </w:r>
          </w:p>
        </w:tc>
        <w:tc>
          <w:tcPr>
            <w:tcW w:w="28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 w:val="0"/>
                <w:bCs/>
                <w:color w:val="000000"/>
                <w:sz w:val="21"/>
                <w:szCs w:val="21"/>
                <w:lang w:eastAsia="zh-CN"/>
              </w:rPr>
              <w:t>包装室</w:t>
            </w:r>
          </w:p>
        </w:tc>
        <w:tc>
          <w:tcPr>
            <w:tcW w:w="286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1"/>
                <w:szCs w:val="21"/>
                <w:lang w:val="en-US" w:eastAsia="zh-CN"/>
              </w:rPr>
              <w:t>3.6</w:t>
            </w:r>
          </w:p>
        </w:tc>
      </w:tr>
    </w:tbl>
    <w:p>
      <w:r>
        <w:rPr>
          <w:rFonts w:ascii="Times New Roman" w:hAnsi="Times New Roman" w:eastAsia="仿宋_GB2312" w:cs="Times New Roman"/>
          <w:b/>
          <w:spacing w:val="-28"/>
          <w:w w:val="95"/>
          <w:sz w:val="28"/>
          <w:szCs w:val="28"/>
        </w:rPr>
        <w:t>粉尘浓度</w:t>
      </w:r>
    </w:p>
    <w:p>
      <w:pPr>
        <w:spacing w:line="490" w:lineRule="exact"/>
        <w:ind w:firstLine="420" w:firstLineChars="200"/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</w:pP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根据《工作场所空气中有害物质监测的采样规范》（GBZ 159-2004）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《工作场所空气中粉尘测定 第1部分：总粉尘浓度》（GBZ/T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192.1-2007）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eastAsia="zh-CN"/>
        </w:rPr>
        <w:t>、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《工作场所空气中粉尘测定 第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部分：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eastAsia="zh-CN"/>
        </w:rPr>
        <w:t>呼吸性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粉尘浓度》（GBZ/T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192.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-2007）的规定，对产生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</w:rPr>
        <w:t>粉尘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的工作场所进行了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eastAsia="zh-CN"/>
        </w:rPr>
        <w:t>检测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，结果见表5-</w:t>
      </w:r>
      <w:r>
        <w:rPr>
          <w:rFonts w:hint="eastAsia" w:ascii="Times New Roman" w:hAnsi="Times New Roman" w:eastAsia="仿宋_GB2312" w:cs="Times New Roman"/>
          <w:spacing w:val="-28"/>
          <w:w w:val="95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  <w:t>。</w:t>
      </w:r>
    </w:p>
    <w:p>
      <w:pPr>
        <w:spacing w:line="490" w:lineRule="exact"/>
        <w:ind w:firstLine="442"/>
        <w:jc w:val="center"/>
        <w:rPr>
          <w:rFonts w:ascii="Times New Roman" w:hAnsi="Times New Roman" w:eastAsia="仿宋_GB2312" w:cs="Times New Roman"/>
          <w:spacing w:val="-28"/>
          <w:w w:val="95"/>
          <w:sz w:val="28"/>
          <w:szCs w:val="28"/>
        </w:rPr>
      </w:pPr>
      <w:r>
        <w:rPr>
          <w:rFonts w:ascii="Times New Roman" w:hAnsi="Times New Roman" w:eastAsia="仿宋_GB2312" w:cs="Times New Roman"/>
          <w:b/>
          <w:sz w:val="24"/>
          <w:szCs w:val="24"/>
        </w:rPr>
        <w:t>表5-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val="en-US" w:eastAsia="zh-CN"/>
        </w:rPr>
        <w:t>2</w:t>
      </w:r>
      <w:r>
        <w:rPr>
          <w:rFonts w:ascii="Times New Roman" w:hAnsi="Times New Roman" w:eastAsia="仿宋_GB2312" w:cs="Times New Roman"/>
          <w:b/>
          <w:sz w:val="24"/>
          <w:szCs w:val="24"/>
        </w:rPr>
        <w:t xml:space="preserve"> 粉尘浓度</w:t>
      </w:r>
      <w:r>
        <w:rPr>
          <w:rFonts w:hint="eastAsia" w:ascii="Times New Roman" w:hAnsi="Times New Roman" w:eastAsia="仿宋_GB2312" w:cs="Times New Roman"/>
          <w:b/>
          <w:sz w:val="24"/>
          <w:szCs w:val="24"/>
          <w:lang w:eastAsia="zh-CN"/>
        </w:rPr>
        <w:t>检测</w:t>
      </w:r>
      <w:r>
        <w:rPr>
          <w:rFonts w:ascii="Times New Roman" w:hAnsi="Times New Roman" w:eastAsia="仿宋_GB2312" w:cs="Times New Roman"/>
          <w:b/>
          <w:sz w:val="24"/>
          <w:szCs w:val="24"/>
        </w:rPr>
        <w:t>结果表</w:t>
      </w:r>
    </w:p>
    <w:tbl>
      <w:tblPr>
        <w:tblStyle w:val="8"/>
        <w:tblW w:w="499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919"/>
        <w:gridCol w:w="1217"/>
        <w:gridCol w:w="634"/>
        <w:gridCol w:w="1337"/>
        <w:gridCol w:w="634"/>
        <w:gridCol w:w="1279"/>
        <w:gridCol w:w="618"/>
        <w:gridCol w:w="1849"/>
        <w:gridCol w:w="6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车间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工种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bscript"/>
                <w:lang w:val="en-US" w:eastAsia="zh-CN" w:bidi="ar-SA"/>
              </w:rPr>
              <w:t>TWA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（mg/m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使用值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PC-TWA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（mg/m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采样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color w:val="00000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地点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bscript"/>
                <w:lang w:val="en-US" w:eastAsia="zh-CN" w:bidi="ar-SA"/>
              </w:rPr>
              <w:t>STEL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（mg/m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使用值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PE（3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PC-TWA</w:t>
            </w:r>
            <w:r>
              <w:rPr>
                <w:rFonts w:hint="eastAsia"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）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（mg/m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结果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 w:cstheme="minorBidi"/>
                <w:b/>
                <w:bCs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原料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卸料</w:t>
            </w:r>
          </w:p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司机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0.4~0.5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0.5</w:t>
            </w:r>
          </w:p>
        </w:tc>
        <w:tc>
          <w:tcPr>
            <w:tcW w:w="6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卸料点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1.6~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1.8</w:t>
            </w:r>
          </w:p>
        </w:tc>
        <w:tc>
          <w:tcPr>
            <w:tcW w:w="9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制成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制成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磨料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工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0.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~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1.0</w:t>
            </w:r>
          </w:p>
        </w:tc>
        <w:tc>
          <w:tcPr>
            <w:tcW w:w="6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1.5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1#磨机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1.0~</w:t>
            </w: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1.2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4.5</w:t>
            </w: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包装</w:t>
            </w:r>
          </w:p>
        </w:tc>
        <w:tc>
          <w:tcPr>
            <w:tcW w:w="47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装车工</w:t>
            </w:r>
          </w:p>
        </w:tc>
        <w:tc>
          <w:tcPr>
            <w:tcW w:w="6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0.5~0.6</w:t>
            </w: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0.6</w:t>
            </w:r>
          </w:p>
        </w:tc>
        <w:tc>
          <w:tcPr>
            <w:tcW w:w="6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包装室</w:t>
            </w:r>
          </w:p>
        </w:tc>
        <w:tc>
          <w:tcPr>
            <w:tcW w:w="65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0~1.3</w:t>
            </w:r>
          </w:p>
        </w:tc>
        <w:tc>
          <w:tcPr>
            <w:tcW w:w="317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default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1.3</w:t>
            </w:r>
          </w:p>
        </w:tc>
        <w:tc>
          <w:tcPr>
            <w:tcW w:w="94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4"/>
              <w:spacing w:line="240" w:lineRule="exact"/>
              <w:ind w:left="-66" w:leftChars="-30" w:right="-66" w:rightChars="-30"/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theme="minorBidi"/>
                <w:b w:val="0"/>
                <w:bCs w:val="0"/>
                <w:color w:val="000000"/>
                <w:spacing w:val="-20"/>
                <w:kern w:val="24"/>
                <w:sz w:val="21"/>
                <w:szCs w:val="21"/>
                <w:lang w:val="en-US" w:eastAsia="zh-CN" w:bidi="ar-SA"/>
              </w:rPr>
              <w:t>未超标</w:t>
            </w:r>
          </w:p>
        </w:tc>
      </w:tr>
    </w:tbl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sz w:val="32"/>
        </w:rPr>
        <w:t>四、</w:t>
      </w:r>
      <w:r>
        <w:rPr>
          <w:rFonts w:hint="eastAsia" w:ascii="Microsoft JhengHei" w:eastAsia="Microsoft JhengHei"/>
          <w:b/>
          <w:sz w:val="32"/>
        </w:rPr>
        <w:t>检测结论与建议</w:t>
      </w:r>
    </w:p>
    <w:p>
      <w:pPr>
        <w:pStyle w:val="5"/>
        <w:spacing w:before="76"/>
        <w:ind w:left="0" w:leftChars="0" w:firstLine="0" w:firstLineChars="0"/>
      </w:pPr>
      <w:r>
        <w:t>（一）检测报告的结论。</w:t>
      </w:r>
    </w:p>
    <w:p>
      <w:pPr>
        <w:pStyle w:val="5"/>
        <w:spacing w:before="152"/>
        <w:ind w:left="0" w:leftChars="0" w:firstLine="420" w:firstLineChars="200"/>
        <w:rPr>
          <w:rFonts w:hint="eastAsia" w:ascii="Times New Roman" w:hAnsi="Times New Roman" w:eastAsia="仿宋_GB2312" w:cs="Times New Roman"/>
          <w:color w:val="000000"/>
          <w:spacing w:val="8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pacing w:val="-28"/>
          <w:w w:val="95"/>
          <w:kern w:val="2"/>
          <w:sz w:val="28"/>
          <w:szCs w:val="28"/>
          <w:lang w:val="zh-CN" w:eastAsia="zh-CN" w:bidi="ar-SA"/>
        </w:rPr>
        <w:t>本次对粉尘游离二氧化硅含量进行测定，各检测点位游离二氧化硅含量均低于10%。结合现场调查认为，原料工段粉尘类型为其他粉尘；制成工段和包装工段粉尘类型为水泥粉尘</w:t>
      </w:r>
      <w:r>
        <w:rPr>
          <w:rFonts w:hint="eastAsia" w:ascii="Times New Roman" w:hAnsi="Times New Roman" w:eastAsia="仿宋_GB2312" w:cs="Times New Roman"/>
          <w:color w:val="000000"/>
          <w:spacing w:val="8"/>
          <w:w w:val="100"/>
          <w:kern w:val="0"/>
          <w:sz w:val="28"/>
          <w:szCs w:val="28"/>
          <w:lang w:val="en-US" w:eastAsia="zh-CN"/>
        </w:rPr>
        <w:t>。</w:t>
      </w:r>
    </w:p>
    <w:p>
      <w:pPr>
        <w:spacing w:line="490" w:lineRule="exact"/>
        <w:ind w:firstLine="420" w:firstLineChars="200"/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</w:pP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本次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检测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结果显示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各岗位及工种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接触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粉尘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和水泥粉尘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的8h时间加权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平均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浓度均符合国家职业接触限值要求。</w:t>
      </w:r>
    </w:p>
    <w:p>
      <w:pPr>
        <w:pStyle w:val="5"/>
        <w:spacing w:before="152"/>
        <w:ind w:left="0" w:leftChars="0" w:firstLine="420" w:firstLineChars="200"/>
        <w:rPr>
          <w:rFonts w:hint="eastAsia" w:ascii="Times New Roman" w:hAnsi="Times New Roman" w:eastAsia="仿宋_GB2312" w:cs="Times New Roman"/>
          <w:color w:val="000000"/>
          <w:spacing w:val="8"/>
          <w:w w:val="1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kern w:val="2"/>
          <w:sz w:val="28"/>
          <w:szCs w:val="28"/>
          <w:shd w:val="clear"/>
          <w:lang w:val="en-US" w:eastAsia="zh-CN" w:bidi="ar-SA"/>
        </w:rPr>
        <w:t>本次对有代表性的工作地点进行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粉尘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和水泥粉尘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kern w:val="2"/>
          <w:sz w:val="28"/>
          <w:szCs w:val="28"/>
          <w:shd w:val="clear"/>
          <w:lang w:val="en-US" w:eastAsia="zh-CN" w:bidi="ar-SA"/>
        </w:rPr>
        <w:t>短时间接触浓度检测，结果表明各工作场所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</w:rPr>
        <w:t>粉尘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sz w:val="28"/>
          <w:szCs w:val="28"/>
          <w:shd w:val="clear"/>
          <w:lang w:eastAsia="zh-CN"/>
        </w:rPr>
        <w:t>和水泥粉尘</w:t>
      </w:r>
      <w:r>
        <w:rPr>
          <w:rFonts w:hint="default" w:ascii="Times New Roman" w:hAnsi="Times New Roman" w:eastAsia="仿宋_GB2312" w:cs="Times New Roman"/>
          <w:color w:val="auto"/>
          <w:spacing w:val="-28"/>
          <w:w w:val="95"/>
          <w:kern w:val="2"/>
          <w:sz w:val="28"/>
          <w:szCs w:val="28"/>
          <w:shd w:val="clear"/>
          <w:lang w:val="en-US" w:eastAsia="zh-CN" w:bidi="ar-SA"/>
        </w:rPr>
        <w:t>在最短的可分析的时间段内峰值浓度均符合国家职业接触限值要求</w:t>
      </w:r>
      <w:r>
        <w:rPr>
          <w:rFonts w:hint="eastAsia" w:ascii="Times New Roman" w:hAnsi="Times New Roman" w:eastAsia="仿宋_GB2312" w:cs="Times New Roman"/>
          <w:color w:val="auto"/>
          <w:spacing w:val="-28"/>
          <w:w w:val="95"/>
          <w:kern w:val="2"/>
          <w:sz w:val="28"/>
          <w:szCs w:val="28"/>
          <w:shd w:val="clear"/>
          <w:lang w:val="en-US" w:eastAsia="zh-CN" w:bidi="ar-SA"/>
        </w:rPr>
        <w:t>。</w:t>
      </w:r>
    </w:p>
    <w:p>
      <w:pPr>
        <w:pStyle w:val="5"/>
        <w:spacing w:before="149"/>
        <w:ind w:left="0" w:leftChars="0" w:firstLine="0" w:firstLineChars="0"/>
      </w:pPr>
      <w: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atLeast"/>
        </w:trPr>
        <w:tc>
          <w:tcPr>
            <w:tcW w:w="7340" w:type="dxa"/>
          </w:tcPr>
          <w:p>
            <w:pPr>
              <w:pStyle w:val="5"/>
              <w:spacing w:before="149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3651250" cy="2738755"/>
                  <wp:effectExtent l="0" t="0" r="6350" b="4445"/>
                  <wp:docPr id="6" name="图片 6" descr="微信图片_20210816163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1081616335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0" cy="273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tbl>
      <w:tblPr>
        <w:tblStyle w:val="9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0010" cy="1964690"/>
                  <wp:effectExtent l="0" t="0" r="8890" b="16510"/>
                  <wp:docPr id="7" name="图片 7" descr="微信图片_202108161633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1081616335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0010" cy="1964690"/>
                  <wp:effectExtent l="0" t="0" r="8890" b="16510"/>
                  <wp:docPr id="8" name="图片 8" descr="微信图片_20210816163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微信图片_2021081616335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0010" cy="1964690"/>
                  <wp:effectExtent l="0" t="0" r="8890" b="16510"/>
                  <wp:docPr id="9" name="图片 9" descr="微信图片_20210816163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108161633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  <w:drawing>
                <wp:inline distT="0" distB="0" distL="114300" distR="114300">
                  <wp:extent cx="2620010" cy="1964690"/>
                  <wp:effectExtent l="0" t="0" r="8890" b="16510"/>
                  <wp:docPr id="10" name="图片 10" descr="微信图片_20210816163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1081616335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010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r>
        <w:pict>
          <v:line id="_x0000_s1060" o:spid="_x0000_s1060" o:spt="20" style="position:absolute;left:0pt;margin-left:70.45pt;margin-top:11.3pt;height:0pt;width:447.2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0.48pt" color="#000000"/>
            <v:imagedata o:title=""/>
            <o:lock v:ext="edit"/>
            <w10:wrap type="topAndBottom"/>
          </v:line>
        </w:pic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580" w:right="1080" w:bottom="1480" w:left="1300" w:header="0" w:footer="12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w:pict>
        <v:shape id="_x0000_s2052" o:spid="_x0000_s2052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2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8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057268EB"/>
    <w:rsid w:val="0C485A05"/>
    <w:rsid w:val="17717715"/>
    <w:rsid w:val="182C02D3"/>
    <w:rsid w:val="1BD4297A"/>
    <w:rsid w:val="1C480870"/>
    <w:rsid w:val="344C1335"/>
    <w:rsid w:val="3F6C4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4">
    <w:name w:val="5表格文字"/>
    <w:basedOn w:val="15"/>
    <w:qFormat/>
    <w:uiPriority w:val="0"/>
    <w:pPr>
      <w:widowControl/>
      <w:spacing w:line="360" w:lineRule="exact"/>
      <w:jc w:val="center"/>
    </w:pPr>
    <w:rPr>
      <w:sz w:val="24"/>
    </w:rPr>
  </w:style>
  <w:style w:type="paragraph" w:customStyle="1" w:styleId="15">
    <w:name w:val="1 基于"/>
    <w:next w:val="16"/>
    <w:qFormat/>
    <w:uiPriority w:val="0"/>
    <w:pPr>
      <w:widowControl w:val="0"/>
    </w:pPr>
    <w:rPr>
      <w:rFonts w:ascii="Times New Roman" w:hAnsi="Times New Roman" w:eastAsia="仿宋_GB2312" w:cs="Times New Roman"/>
      <w:bCs/>
      <w:kern w:val="2"/>
      <w:sz w:val="28"/>
      <w:szCs w:val="24"/>
      <w:lang w:val="en-US" w:eastAsia="zh-CN" w:bidi="ar-SA"/>
    </w:rPr>
  </w:style>
  <w:style w:type="paragraph" w:customStyle="1" w:styleId="16">
    <w:name w:val="2 报告正文"/>
    <w:basedOn w:val="15"/>
    <w:qFormat/>
    <w:uiPriority w:val="0"/>
    <w:pPr>
      <w:spacing w:line="490" w:lineRule="exact"/>
      <w:ind w:firstLine="560" w:firstLineChars="20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2052" textRotate="1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hwj</cp:lastModifiedBy>
  <dcterms:modified xsi:type="dcterms:W3CDTF">2021-09-02T11:01:50Z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F94E68D9225145918158BF6F4A35488D</vt:lpwstr>
  </property>
</Properties>
</file>