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2101" w:firstLineChars="700"/>
        <w:jc w:val="both"/>
        <w:rPr>
          <w:rFonts w:hint="eastAsia" w:ascii="Microsoft JhengHei" w:hAnsi="Microsoft JhengHei" w:eastAsia="Microsoft JhengHei" w:cs="Microsoft JhengHei"/>
          <w:b/>
          <w:bCs/>
          <w:sz w:val="30"/>
          <w:szCs w:val="30"/>
          <w:lang w:val="zh-CN" w:eastAsia="zh-CN" w:bidi="zh-CN"/>
        </w:rPr>
      </w:pPr>
      <w:r>
        <w:rPr>
          <w:rFonts w:hint="eastAsia" w:ascii="Microsoft JhengHei" w:hAnsi="Microsoft JhengHei" w:eastAsia="Microsoft JhengHei" w:cs="Microsoft JhengHei"/>
          <w:b/>
          <w:bCs/>
          <w:sz w:val="30"/>
          <w:szCs w:val="30"/>
          <w:lang w:val="zh-CN" w:eastAsia="zh-CN" w:bidi="zh-CN"/>
        </w:rPr>
        <w:t>河南鑫利安全技术服务有限责任公司</w:t>
      </w:r>
    </w:p>
    <w:p>
      <w:pPr>
        <w:pStyle w:val="5"/>
        <w:ind w:firstLine="2241" w:firstLineChars="700"/>
        <w:jc w:val="both"/>
        <w:rPr>
          <w:rFonts w:ascii="Microsoft JhengHei" w:hAnsi="Microsoft JhengHei" w:eastAsia="Microsoft JhengHei" w:cs="Microsoft JhengHei"/>
          <w:b/>
          <w:bCs/>
          <w:sz w:val="32"/>
          <w:szCs w:val="32"/>
          <w:lang w:val="zh-CN" w:eastAsia="zh-CN" w:bidi="zh-CN"/>
        </w:rPr>
      </w:pPr>
      <w:r>
        <w:rPr>
          <w:rFonts w:hint="eastAsia" w:ascii="Microsoft JhengHei" w:hAnsi="Microsoft JhengHei" w:eastAsia="Microsoft JhengHei" w:cs="Microsoft JhengHei"/>
          <w:b/>
          <w:bCs/>
          <w:sz w:val="32"/>
          <w:szCs w:val="32"/>
          <w:lang w:val="zh-CN" w:eastAsia="zh-CN" w:bidi="zh-CN"/>
        </w:rPr>
        <w:t>职业卫生定期检测上报</w:t>
      </w:r>
      <w:r>
        <w:rPr>
          <w:rFonts w:ascii="Microsoft JhengHei" w:hAnsi="Microsoft JhengHei" w:eastAsia="Microsoft JhengHei" w:cs="Microsoft JhengHei"/>
          <w:b/>
          <w:bCs/>
          <w:sz w:val="32"/>
          <w:szCs w:val="32"/>
          <w:lang w:val="zh-CN" w:eastAsia="zh-CN" w:bidi="zh-CN"/>
        </w:rPr>
        <w:t>信息</w:t>
      </w:r>
    </w:p>
    <w:p>
      <w:pPr>
        <w:pStyle w:val="4"/>
        <w:numPr>
          <w:ilvl w:val="0"/>
          <w:numId w:val="1"/>
        </w:numPr>
        <w:spacing w:line="538" w:lineRule="exact"/>
        <w:ind w:left="0" w:leftChars="0" w:firstLine="0" w:firstLineChars="0"/>
        <w:rPr>
          <w:rFonts w:hint="eastAsia" w:ascii="宋体" w:hAnsi="宋体" w:eastAsia="宋体" w:cs="宋体"/>
          <w:b w:val="0"/>
          <w:bCs w:val="0"/>
          <w:sz w:val="28"/>
          <w:szCs w:val="28"/>
        </w:rPr>
      </w:pPr>
      <w:r>
        <w:rPr>
          <w:rFonts w:hint="eastAsia" w:ascii="宋体" w:hAnsi="宋体" w:eastAsia="宋体" w:cs="宋体"/>
          <w:b w:val="0"/>
          <w:bCs w:val="0"/>
          <w:sz w:val="28"/>
          <w:szCs w:val="28"/>
        </w:rPr>
        <w:t>用人单位基本信息</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347"/>
        <w:gridCol w:w="1347"/>
        <w:gridCol w:w="1524"/>
        <w:gridCol w:w="565"/>
        <w:gridCol w:w="2539"/>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用人单位名称</w:t>
            </w:r>
          </w:p>
        </w:tc>
        <w:tc>
          <w:tcPr>
            <w:tcW w:w="2694" w:type="dxa"/>
            <w:gridSpan w:val="2"/>
            <w:vAlign w:val="center"/>
          </w:tcPr>
          <w:p>
            <w:pPr>
              <w:pStyle w:val="12"/>
              <w:spacing w:before="173"/>
              <w:ind w:left="10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安阳县瓦店乡海英加油站</w:t>
            </w:r>
          </w:p>
        </w:tc>
        <w:tc>
          <w:tcPr>
            <w:tcW w:w="2089" w:type="dxa"/>
            <w:gridSpan w:val="2"/>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统一社会信用代码</w:t>
            </w:r>
          </w:p>
        </w:tc>
        <w:tc>
          <w:tcPr>
            <w:tcW w:w="2539" w:type="dxa"/>
            <w:vAlign w:val="center"/>
          </w:tcPr>
          <w:p>
            <w:pPr>
              <w:pStyle w:val="12"/>
              <w:spacing w:before="17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914105220689333097</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所属行业</w:t>
            </w:r>
          </w:p>
        </w:tc>
        <w:tc>
          <w:tcPr>
            <w:tcW w:w="2694" w:type="dxa"/>
            <w:gridSpan w:val="2"/>
            <w:vAlign w:val="center"/>
          </w:tcPr>
          <w:p>
            <w:pPr>
              <w:pStyle w:val="12"/>
              <w:spacing w:before="173"/>
              <w:ind w:left="108"/>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w w:val="100"/>
                <w:sz w:val="21"/>
                <w:szCs w:val="21"/>
                <w:lang w:val="en-US" w:eastAsia="zh-CN"/>
              </w:rPr>
              <w:t>危险化学品经营行业</w:t>
            </w:r>
          </w:p>
        </w:tc>
        <w:tc>
          <w:tcPr>
            <w:tcW w:w="2089" w:type="dxa"/>
            <w:gridSpan w:val="2"/>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经济类型</w:t>
            </w:r>
          </w:p>
        </w:tc>
        <w:tc>
          <w:tcPr>
            <w:tcW w:w="2539" w:type="dxa"/>
            <w:vAlign w:val="center"/>
          </w:tcPr>
          <w:p>
            <w:pPr>
              <w:pStyle w:val="12"/>
              <w:spacing w:before="173"/>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个人独资企业</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vAlign w:val="center"/>
          </w:tcPr>
          <w:p>
            <w:pPr>
              <w:pStyle w:val="12"/>
              <w:spacing w:before="17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企业规模</w:t>
            </w:r>
          </w:p>
        </w:tc>
        <w:tc>
          <w:tcPr>
            <w:tcW w:w="2694" w:type="dxa"/>
            <w:gridSpan w:val="2"/>
            <w:vAlign w:val="center"/>
          </w:tcPr>
          <w:p>
            <w:pPr>
              <w:pStyle w:val="12"/>
              <w:spacing w:before="174"/>
              <w:ind w:left="108"/>
              <w:jc w:val="center"/>
              <w:rPr>
                <w:rFonts w:hint="default" w:ascii="Times New Roman" w:hAnsi="Times New Roman" w:eastAsia="宋体" w:cs="Times New Roman"/>
                <w:w w:val="100"/>
                <w:sz w:val="21"/>
                <w:szCs w:val="21"/>
                <w:lang w:eastAsia="zh-CN"/>
              </w:rPr>
            </w:pPr>
            <w:r>
              <w:rPr>
                <w:rFonts w:hint="eastAsia" w:eastAsia="宋体" w:cs="Times New Roman"/>
                <w:w w:val="100"/>
                <w:sz w:val="21"/>
                <w:szCs w:val="21"/>
                <w:lang w:eastAsia="zh-CN"/>
              </w:rPr>
              <w:t>微</w:t>
            </w:r>
            <w:r>
              <w:rPr>
                <w:rFonts w:hint="default" w:ascii="Times New Roman" w:hAnsi="Times New Roman" w:eastAsia="宋体" w:cs="Times New Roman"/>
                <w:w w:val="100"/>
                <w:sz w:val="21"/>
                <w:szCs w:val="21"/>
                <w:lang w:eastAsia="zh-CN"/>
              </w:rPr>
              <w:t>型</w:t>
            </w:r>
          </w:p>
        </w:tc>
        <w:tc>
          <w:tcPr>
            <w:tcW w:w="2089" w:type="dxa"/>
            <w:gridSpan w:val="2"/>
            <w:vAlign w:val="center"/>
          </w:tcPr>
          <w:p>
            <w:pPr>
              <w:pStyle w:val="12"/>
              <w:spacing w:before="17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法定代表人（或负责</w:t>
            </w:r>
          </w:p>
          <w:p>
            <w:pPr>
              <w:pStyle w:val="12"/>
              <w:spacing w:before="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人）</w:t>
            </w:r>
          </w:p>
        </w:tc>
        <w:tc>
          <w:tcPr>
            <w:tcW w:w="2539" w:type="dxa"/>
            <w:vAlign w:val="center"/>
          </w:tcPr>
          <w:p>
            <w:pPr>
              <w:pStyle w:val="12"/>
              <w:spacing w:before="174"/>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申哲明</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在册职工人数</w:t>
            </w:r>
          </w:p>
        </w:tc>
        <w:tc>
          <w:tcPr>
            <w:tcW w:w="2694" w:type="dxa"/>
            <w:gridSpan w:val="2"/>
            <w:vAlign w:val="center"/>
          </w:tcPr>
          <w:p>
            <w:pPr>
              <w:pStyle w:val="12"/>
              <w:spacing w:before="173"/>
              <w:ind w:left="108"/>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4</w:t>
            </w:r>
          </w:p>
        </w:tc>
        <w:tc>
          <w:tcPr>
            <w:tcW w:w="2089" w:type="dxa"/>
            <w:gridSpan w:val="2"/>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劳务派遣工人数</w:t>
            </w:r>
          </w:p>
        </w:tc>
        <w:tc>
          <w:tcPr>
            <w:tcW w:w="2539" w:type="dxa"/>
            <w:vAlign w:val="center"/>
          </w:tcPr>
          <w:p>
            <w:pPr>
              <w:pStyle w:val="12"/>
              <w:spacing w:before="173"/>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检测报告编号</w:t>
            </w:r>
          </w:p>
        </w:tc>
        <w:tc>
          <w:tcPr>
            <w:tcW w:w="2694" w:type="dxa"/>
            <w:gridSpan w:val="2"/>
            <w:vAlign w:val="center"/>
          </w:tcPr>
          <w:p>
            <w:pPr>
              <w:pStyle w:val="12"/>
              <w:spacing w:before="173"/>
              <w:ind w:left="108"/>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XLZD[2023]02</w:t>
            </w:r>
            <w:r>
              <w:rPr>
                <w:rFonts w:hint="eastAsia" w:eastAsia="宋体" w:cs="Times New Roman"/>
                <w:sz w:val="21"/>
                <w:szCs w:val="21"/>
                <w:lang w:val="en-US" w:eastAsia="zh-CN"/>
              </w:rPr>
              <w:t>8</w:t>
            </w:r>
            <w:r>
              <w:rPr>
                <w:rFonts w:hint="default" w:ascii="Times New Roman" w:hAnsi="Times New Roman" w:eastAsia="宋体" w:cs="Times New Roman"/>
                <w:sz w:val="21"/>
                <w:szCs w:val="21"/>
                <w:lang w:val="en-US" w:eastAsia="zh-CN"/>
              </w:rPr>
              <w:t>号</w:t>
            </w:r>
          </w:p>
        </w:tc>
        <w:tc>
          <w:tcPr>
            <w:tcW w:w="2089" w:type="dxa"/>
            <w:gridSpan w:val="2"/>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检测任务编号</w:t>
            </w:r>
          </w:p>
        </w:tc>
        <w:tc>
          <w:tcPr>
            <w:tcW w:w="2539"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XLZD[2023]02</w:t>
            </w:r>
            <w:r>
              <w:rPr>
                <w:rFonts w:hint="eastAsia" w:eastAsia="宋体" w:cs="Times New Roman"/>
                <w:sz w:val="21"/>
                <w:szCs w:val="21"/>
                <w:lang w:val="en-US" w:eastAsia="zh-CN"/>
              </w:rPr>
              <w:t>8</w:t>
            </w:r>
            <w:r>
              <w:rPr>
                <w:rFonts w:hint="default" w:ascii="Times New Roman" w:hAnsi="Times New Roman" w:eastAsia="宋体" w:cs="Times New Roman"/>
                <w:sz w:val="21"/>
                <w:szCs w:val="21"/>
                <w:lang w:val="en-US" w:eastAsia="zh-CN"/>
              </w:rPr>
              <w:t>号</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联系人姓名</w:t>
            </w:r>
          </w:p>
        </w:tc>
        <w:tc>
          <w:tcPr>
            <w:tcW w:w="1347" w:type="dxa"/>
            <w:vAlign w:val="center"/>
          </w:tcPr>
          <w:p>
            <w:pPr>
              <w:pStyle w:val="12"/>
              <w:spacing w:before="173"/>
              <w:ind w:left="108"/>
              <w:jc w:val="center"/>
              <w:rPr>
                <w:rFonts w:hint="default" w:ascii="Times New Roman" w:hAnsi="Times New Roman" w:eastAsia="宋体" w:cs="Times New Roman"/>
                <w:sz w:val="21"/>
                <w:szCs w:val="21"/>
                <w:lang w:eastAsia="zh-CN"/>
              </w:rPr>
            </w:pPr>
            <w:r>
              <w:rPr>
                <w:rFonts w:hint="eastAsia" w:eastAsia="宋体" w:cs="Times New Roman"/>
                <w:sz w:val="21"/>
                <w:szCs w:val="21"/>
                <w:lang w:eastAsia="zh-CN"/>
              </w:rPr>
              <w:t>乔学锋</w:t>
            </w:r>
          </w:p>
        </w:tc>
        <w:tc>
          <w:tcPr>
            <w:tcW w:w="1347"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联系电话</w:t>
            </w:r>
          </w:p>
        </w:tc>
        <w:tc>
          <w:tcPr>
            <w:tcW w:w="1524" w:type="dxa"/>
            <w:vAlign w:val="center"/>
          </w:tcPr>
          <w:p>
            <w:pPr>
              <w:pStyle w:val="12"/>
              <w:spacing w:before="173"/>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15518813012</w:t>
            </w:r>
          </w:p>
        </w:tc>
        <w:tc>
          <w:tcPr>
            <w:tcW w:w="3104" w:type="dxa"/>
            <w:gridSpan w:val="2"/>
            <w:vAlign w:val="center"/>
          </w:tcPr>
          <w:p>
            <w:pPr>
              <w:pStyle w:val="12"/>
              <w:spacing w:before="173"/>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联系邮箱</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vAlign w:val="center"/>
          </w:tcPr>
          <w:p>
            <w:pPr>
              <w:pStyle w:val="12"/>
              <w:spacing w:before="17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用人单位工作</w:t>
            </w:r>
            <w:r>
              <w:rPr>
                <w:rFonts w:hint="default" w:ascii="Times New Roman" w:hAnsi="Times New Roman" w:eastAsia="宋体" w:cs="Times New Roman"/>
                <w:spacing w:val="-9"/>
                <w:sz w:val="21"/>
                <w:szCs w:val="21"/>
              </w:rPr>
              <w:t>场所地理位置</w:t>
            </w:r>
          </w:p>
        </w:tc>
        <w:tc>
          <w:tcPr>
            <w:tcW w:w="7322" w:type="dxa"/>
            <w:gridSpan w:val="5"/>
            <w:vAlign w:val="center"/>
          </w:tcPr>
          <w:p>
            <w:pPr>
              <w:pStyle w:val="12"/>
              <w:spacing w:before="174"/>
              <w:ind w:left="0" w:right="-15"/>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安阳县瓦店乡内高线宋梁桥村西</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40"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c>
          <w:tcPr>
            <w:tcW w:w="7322" w:type="dxa"/>
            <w:gridSpan w:val="5"/>
            <w:vAlign w:val="center"/>
          </w:tcPr>
          <w:p>
            <w:pPr>
              <w:pStyle w:val="12"/>
              <w:spacing w:before="173"/>
              <w:ind w:left="108"/>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同一定期检测任务有多个工作场所地理位置的需分别列出。</w:t>
            </w:r>
          </w:p>
        </w:tc>
      </w:tr>
    </w:tbl>
    <w:p>
      <w:pPr>
        <w:widowControl w:val="0"/>
        <w:numPr>
          <w:ilvl w:val="0"/>
          <w:numId w:val="0"/>
        </w:numPr>
        <w:autoSpaceDE w:val="0"/>
        <w:autoSpaceDN w:val="0"/>
        <w:spacing w:before="0" w:after="0" w:line="240" w:lineRule="auto"/>
        <w:ind w:right="0" w:rightChars="0"/>
        <w:jc w:val="left"/>
      </w:pPr>
    </w:p>
    <w:p>
      <w:pPr>
        <w:pStyle w:val="5"/>
        <w:spacing w:before="5"/>
        <w:ind w:left="0"/>
        <w:rPr>
          <w:sz w:val="9"/>
        </w:rPr>
      </w:pPr>
    </w:p>
    <w:p>
      <w:pPr>
        <w:rPr>
          <w:rFonts w:hint="eastAsia" w:ascii="宋体" w:hAnsi="宋体" w:eastAsia="宋体" w:cs="宋体"/>
          <w:b/>
          <w:sz w:val="28"/>
          <w:szCs w:val="28"/>
        </w:rPr>
      </w:pPr>
      <w:r>
        <w:rPr>
          <w:rFonts w:hint="eastAsia" w:ascii="宋体" w:hAnsi="宋体" w:eastAsia="宋体" w:cs="宋体"/>
          <w:b w:val="0"/>
          <w:sz w:val="28"/>
          <w:szCs w:val="28"/>
        </w:rPr>
        <w:t>二、</w:t>
      </w:r>
      <w:r>
        <w:rPr>
          <w:rFonts w:hint="eastAsia" w:ascii="宋体" w:hAnsi="宋体" w:eastAsia="宋体" w:cs="宋体"/>
          <w:sz w:val="28"/>
          <w:szCs w:val="28"/>
        </w:rPr>
        <w:t>检测任务的承担机构、开展工作的时间和参与的</w:t>
      </w:r>
      <w:r>
        <w:rPr>
          <w:rFonts w:hint="eastAsia" w:ascii="宋体" w:hAnsi="宋体" w:eastAsia="宋体" w:cs="宋体"/>
          <w:b w:val="0"/>
          <w:bCs w:val="0"/>
          <w:sz w:val="28"/>
          <w:szCs w:val="28"/>
        </w:rPr>
        <w:t>技术人员情况</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2329"/>
        <w:gridCol w:w="371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3" w:hRule="atLeast"/>
          <w:tblHeader/>
        </w:trPr>
        <w:tc>
          <w:tcPr>
            <w:tcW w:w="3025" w:type="dxa"/>
            <w:vAlign w:val="center"/>
          </w:tcPr>
          <w:p>
            <w:pPr>
              <w:pStyle w:val="12"/>
              <w:spacing w:before="17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职业卫生技术服务机构名称</w:t>
            </w:r>
          </w:p>
        </w:tc>
        <w:tc>
          <w:tcPr>
            <w:tcW w:w="6039" w:type="dxa"/>
            <w:gridSpan w:val="2"/>
            <w:vAlign w:val="center"/>
          </w:tcPr>
          <w:p>
            <w:pPr>
              <w:pStyle w:val="12"/>
              <w:spacing w:before="0"/>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河南鑫利安全技术服务有限责任公司</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现场调查</w:t>
            </w:r>
          </w:p>
        </w:tc>
        <w:tc>
          <w:tcPr>
            <w:tcW w:w="2329"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w:t>
            </w:r>
          </w:p>
        </w:tc>
        <w:tc>
          <w:tcPr>
            <w:tcW w:w="3710" w:type="dxa"/>
            <w:vAlign w:val="center"/>
          </w:tcPr>
          <w:p>
            <w:pPr>
              <w:pStyle w:val="12"/>
              <w:spacing w:before="0"/>
              <w:ind w:left="106"/>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2023.4.18</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vAlign w:val="center"/>
          </w:tcPr>
          <w:p>
            <w:pPr>
              <w:jc w:val="center"/>
              <w:rPr>
                <w:rFonts w:hint="default" w:ascii="Times New Roman" w:hAnsi="Times New Roman" w:eastAsia="宋体" w:cs="Times New Roman"/>
                <w:sz w:val="21"/>
                <w:szCs w:val="21"/>
              </w:rPr>
            </w:pPr>
          </w:p>
        </w:tc>
        <w:tc>
          <w:tcPr>
            <w:tcW w:w="2329" w:type="dxa"/>
            <w:vAlign w:val="center"/>
          </w:tcPr>
          <w:p>
            <w:pPr>
              <w:pStyle w:val="12"/>
              <w:spacing w:before="17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参与人员名单</w:t>
            </w:r>
          </w:p>
        </w:tc>
        <w:tc>
          <w:tcPr>
            <w:tcW w:w="3710" w:type="dxa"/>
            <w:vAlign w:val="center"/>
          </w:tcPr>
          <w:p>
            <w:pPr>
              <w:pStyle w:val="12"/>
              <w:spacing w:before="0"/>
              <w:ind w:left="106"/>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李川、</w:t>
            </w:r>
            <w:r>
              <w:rPr>
                <w:rFonts w:hint="eastAsia" w:eastAsia="宋体" w:cs="Times New Roman"/>
                <w:sz w:val="21"/>
                <w:szCs w:val="21"/>
                <w:lang w:val="en-US" w:eastAsia="zh-CN"/>
              </w:rPr>
              <w:t>郭一豪</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continue"/>
            <w:tcBorders>
              <w:top w:val="nil"/>
            </w:tcBorders>
            <w:vAlign w:val="center"/>
          </w:tcPr>
          <w:p>
            <w:pPr>
              <w:jc w:val="center"/>
              <w:rPr>
                <w:rFonts w:hint="default" w:ascii="Times New Roman" w:hAnsi="Times New Roman" w:eastAsia="宋体" w:cs="Times New Roman"/>
                <w:sz w:val="21"/>
                <w:szCs w:val="21"/>
              </w:rPr>
            </w:pPr>
          </w:p>
        </w:tc>
        <w:tc>
          <w:tcPr>
            <w:tcW w:w="2329"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用人单位陪同人名单</w:t>
            </w:r>
          </w:p>
        </w:tc>
        <w:tc>
          <w:tcPr>
            <w:tcW w:w="3710" w:type="dxa"/>
            <w:vAlign w:val="center"/>
          </w:tcPr>
          <w:p>
            <w:pPr>
              <w:pStyle w:val="12"/>
              <w:spacing w:before="0"/>
              <w:ind w:left="106"/>
              <w:jc w:val="center"/>
              <w:rPr>
                <w:rFonts w:hint="default" w:ascii="Times New Roman" w:hAnsi="Times New Roman" w:eastAsia="宋体" w:cs="Times New Roman"/>
                <w:sz w:val="21"/>
                <w:szCs w:val="21"/>
                <w:lang w:eastAsia="zh-CN"/>
              </w:rPr>
            </w:pPr>
            <w:r>
              <w:rPr>
                <w:rFonts w:hint="eastAsia" w:eastAsia="宋体" w:cs="Times New Roman"/>
                <w:sz w:val="21"/>
                <w:szCs w:val="21"/>
                <w:lang w:eastAsia="zh-CN"/>
              </w:rPr>
              <w:t>乔学锋</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现场采样/测量</w:t>
            </w:r>
          </w:p>
        </w:tc>
        <w:tc>
          <w:tcPr>
            <w:tcW w:w="2329"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w:t>
            </w:r>
          </w:p>
        </w:tc>
        <w:tc>
          <w:tcPr>
            <w:tcW w:w="3710" w:type="dxa"/>
            <w:vAlign w:val="center"/>
          </w:tcPr>
          <w:p>
            <w:pPr>
              <w:pStyle w:val="12"/>
              <w:spacing w:before="0"/>
              <w:ind w:left="106"/>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2023.4.18</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vAlign w:val="center"/>
          </w:tcPr>
          <w:p>
            <w:pPr>
              <w:jc w:val="center"/>
              <w:rPr>
                <w:rFonts w:hint="default" w:ascii="Times New Roman" w:hAnsi="Times New Roman" w:eastAsia="宋体" w:cs="Times New Roman"/>
                <w:sz w:val="21"/>
                <w:szCs w:val="21"/>
              </w:rPr>
            </w:pPr>
          </w:p>
        </w:tc>
        <w:tc>
          <w:tcPr>
            <w:tcW w:w="2329"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参与人员名单</w:t>
            </w:r>
          </w:p>
        </w:tc>
        <w:tc>
          <w:tcPr>
            <w:tcW w:w="3710" w:type="dxa"/>
            <w:vAlign w:val="center"/>
          </w:tcPr>
          <w:p>
            <w:pPr>
              <w:pStyle w:val="12"/>
              <w:spacing w:before="0"/>
              <w:ind w:left="106" w:leftChars="0" w:right="0" w:rightChars="0"/>
              <w:jc w:val="center"/>
              <w:rPr>
                <w:rFonts w:hint="default" w:ascii="Times New Roman" w:hAnsi="Times New Roman" w:eastAsia="宋体" w:cs="Times New Roman"/>
                <w:sz w:val="21"/>
                <w:szCs w:val="21"/>
                <w:lang w:val="zh-CN" w:eastAsia="zh-CN" w:bidi="zh-CN"/>
              </w:rPr>
            </w:pPr>
            <w:r>
              <w:rPr>
                <w:rFonts w:hint="default" w:ascii="Times New Roman" w:hAnsi="Times New Roman" w:eastAsia="宋体" w:cs="Times New Roman"/>
                <w:sz w:val="21"/>
                <w:szCs w:val="21"/>
                <w:lang w:eastAsia="zh-CN"/>
              </w:rPr>
              <w:t>李川、</w:t>
            </w:r>
            <w:r>
              <w:rPr>
                <w:rFonts w:hint="eastAsia" w:eastAsia="宋体" w:cs="Times New Roman"/>
                <w:sz w:val="21"/>
                <w:szCs w:val="21"/>
                <w:lang w:val="en-US" w:eastAsia="zh-CN"/>
              </w:rPr>
              <w:t>郭一豪</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vAlign w:val="center"/>
          </w:tcPr>
          <w:p>
            <w:pPr>
              <w:jc w:val="center"/>
              <w:rPr>
                <w:rFonts w:hint="default" w:ascii="Times New Roman" w:hAnsi="Times New Roman" w:eastAsia="宋体" w:cs="Times New Roman"/>
                <w:sz w:val="21"/>
                <w:szCs w:val="21"/>
              </w:rPr>
            </w:pPr>
          </w:p>
        </w:tc>
        <w:tc>
          <w:tcPr>
            <w:tcW w:w="2329"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用人单位陪同人名单</w:t>
            </w:r>
          </w:p>
        </w:tc>
        <w:tc>
          <w:tcPr>
            <w:tcW w:w="3710" w:type="dxa"/>
            <w:vAlign w:val="center"/>
          </w:tcPr>
          <w:p>
            <w:pPr>
              <w:pStyle w:val="12"/>
              <w:spacing w:before="0"/>
              <w:ind w:left="106" w:leftChars="0" w:right="0" w:rightChars="0"/>
              <w:jc w:val="center"/>
              <w:rPr>
                <w:rFonts w:hint="default" w:ascii="Times New Roman" w:hAnsi="Times New Roman" w:eastAsia="宋体" w:cs="Times New Roman"/>
                <w:sz w:val="21"/>
                <w:szCs w:val="21"/>
                <w:lang w:val="zh-CN" w:eastAsia="zh-CN" w:bidi="zh-CN"/>
              </w:rPr>
            </w:pPr>
            <w:r>
              <w:rPr>
                <w:rFonts w:hint="eastAsia" w:eastAsia="宋体" w:cs="Times New Roman"/>
                <w:sz w:val="21"/>
                <w:szCs w:val="21"/>
                <w:lang w:eastAsia="zh-CN"/>
              </w:rPr>
              <w:t>乔学锋</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vAlign w:val="center"/>
          </w:tcPr>
          <w:p>
            <w:pPr>
              <w:pStyle w:val="12"/>
              <w:spacing w:before="17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实验室检测</w:t>
            </w:r>
          </w:p>
        </w:tc>
        <w:tc>
          <w:tcPr>
            <w:tcW w:w="2329" w:type="dxa"/>
            <w:vAlign w:val="center"/>
          </w:tcPr>
          <w:p>
            <w:pPr>
              <w:pStyle w:val="12"/>
              <w:spacing w:before="174"/>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w:t>
            </w:r>
          </w:p>
        </w:tc>
        <w:tc>
          <w:tcPr>
            <w:tcW w:w="3710" w:type="dxa"/>
            <w:vAlign w:val="center"/>
          </w:tcPr>
          <w:p>
            <w:pPr>
              <w:pStyle w:val="12"/>
              <w:spacing w:before="0"/>
              <w:ind w:left="106"/>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2023.4.19</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vAlign w:val="center"/>
          </w:tcPr>
          <w:p>
            <w:pPr>
              <w:jc w:val="center"/>
              <w:rPr>
                <w:rFonts w:hint="default" w:ascii="Times New Roman" w:hAnsi="Times New Roman" w:eastAsia="宋体" w:cs="Times New Roman"/>
                <w:sz w:val="21"/>
                <w:szCs w:val="21"/>
              </w:rPr>
            </w:pPr>
          </w:p>
        </w:tc>
        <w:tc>
          <w:tcPr>
            <w:tcW w:w="2329"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参与人员名单</w:t>
            </w:r>
          </w:p>
        </w:tc>
        <w:tc>
          <w:tcPr>
            <w:tcW w:w="3710" w:type="dxa"/>
            <w:vAlign w:val="center"/>
          </w:tcPr>
          <w:p>
            <w:pPr>
              <w:pStyle w:val="12"/>
              <w:spacing w:before="0"/>
              <w:ind w:left="106"/>
              <w:jc w:val="center"/>
              <w:rPr>
                <w:rFonts w:hint="default" w:ascii="Times New Roman" w:hAnsi="Times New Roman" w:eastAsia="宋体" w:cs="Times New Roman"/>
                <w:sz w:val="21"/>
                <w:szCs w:val="21"/>
                <w:lang w:eastAsia="zh-CN"/>
              </w:rPr>
            </w:pPr>
            <w:r>
              <w:rPr>
                <w:rFonts w:hint="eastAsia" w:eastAsia="宋体" w:cs="Times New Roman"/>
                <w:sz w:val="21"/>
                <w:szCs w:val="21"/>
                <w:lang w:eastAsia="zh-CN"/>
              </w:rPr>
              <w:t>李钢、</w:t>
            </w:r>
            <w:r>
              <w:rPr>
                <w:rFonts w:hint="default" w:ascii="Times New Roman" w:hAnsi="Times New Roman" w:eastAsia="宋体" w:cs="Times New Roman"/>
                <w:sz w:val="21"/>
                <w:szCs w:val="21"/>
                <w:lang w:eastAsia="zh-CN"/>
              </w:rPr>
              <w:t>韩鑫</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vAlign w:val="center"/>
          </w:tcPr>
          <w:p>
            <w:pPr>
              <w:pStyle w:val="12"/>
              <w:spacing w:before="17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编制检测报告</w:t>
            </w:r>
          </w:p>
        </w:tc>
        <w:tc>
          <w:tcPr>
            <w:tcW w:w="2329" w:type="dxa"/>
            <w:vAlign w:val="center"/>
          </w:tcPr>
          <w:p>
            <w:pPr>
              <w:pStyle w:val="12"/>
              <w:spacing w:before="176"/>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w:t>
            </w:r>
          </w:p>
        </w:tc>
        <w:tc>
          <w:tcPr>
            <w:tcW w:w="3710" w:type="dxa"/>
            <w:vAlign w:val="center"/>
          </w:tcPr>
          <w:p>
            <w:pPr>
              <w:pStyle w:val="12"/>
              <w:spacing w:before="0"/>
              <w:ind w:left="106"/>
              <w:jc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2023.4.24</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vAlign w:val="center"/>
          </w:tcPr>
          <w:p>
            <w:pPr>
              <w:jc w:val="center"/>
              <w:rPr>
                <w:rFonts w:hint="default" w:ascii="Times New Roman" w:hAnsi="Times New Roman" w:eastAsia="宋体" w:cs="Times New Roman"/>
                <w:sz w:val="21"/>
                <w:szCs w:val="21"/>
              </w:rPr>
            </w:pPr>
          </w:p>
        </w:tc>
        <w:tc>
          <w:tcPr>
            <w:tcW w:w="2329" w:type="dxa"/>
            <w:vAlign w:val="center"/>
          </w:tcPr>
          <w:p>
            <w:pPr>
              <w:pStyle w:val="12"/>
              <w:spacing w:before="173"/>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参与人员名单</w:t>
            </w:r>
          </w:p>
        </w:tc>
        <w:tc>
          <w:tcPr>
            <w:tcW w:w="3710" w:type="dxa"/>
            <w:vAlign w:val="center"/>
          </w:tcPr>
          <w:p>
            <w:pPr>
              <w:pStyle w:val="12"/>
              <w:spacing w:before="0"/>
              <w:ind w:left="106"/>
              <w:jc w:val="center"/>
              <w:rPr>
                <w:rFonts w:hint="eastAsia" w:ascii="Times New Roman" w:hAnsi="Times New Roman" w:eastAsia="宋体" w:cs="Times New Roman"/>
                <w:sz w:val="21"/>
                <w:szCs w:val="21"/>
                <w:lang w:eastAsia="zh-CN"/>
              </w:rPr>
            </w:pPr>
            <w:r>
              <w:rPr>
                <w:rFonts w:hint="eastAsia" w:eastAsia="宋体" w:cs="Times New Roman"/>
                <w:sz w:val="21"/>
                <w:szCs w:val="21"/>
                <w:lang w:eastAsia="zh-CN"/>
              </w:rPr>
              <w:t>李川、</w:t>
            </w:r>
            <w:r>
              <w:rPr>
                <w:rFonts w:hint="eastAsia" w:eastAsia="宋体" w:cs="Times New Roman"/>
                <w:sz w:val="21"/>
                <w:szCs w:val="21"/>
                <w:lang w:val="en-US" w:eastAsia="zh-CN"/>
              </w:rPr>
              <w:t>郭一豪</w:t>
            </w:r>
            <w:r>
              <w:rPr>
                <w:rFonts w:hint="eastAsia" w:eastAsia="宋体" w:cs="Times New Roman"/>
                <w:sz w:val="21"/>
                <w:szCs w:val="21"/>
                <w:lang w:eastAsia="zh-CN"/>
              </w:rPr>
              <w:t>、滕翔</w:t>
            </w:r>
          </w:p>
        </w:tc>
      </w:tr>
    </w:tbl>
    <w:p>
      <w:pPr>
        <w:rPr>
          <w:rFonts w:hint="eastAsia" w:ascii="宋体" w:hAnsi="宋体" w:eastAsia="宋体" w:cs="宋体"/>
          <w:sz w:val="28"/>
          <w:szCs w:val="28"/>
        </w:rPr>
      </w:pPr>
      <w:r>
        <w:rPr>
          <w:rFonts w:hint="eastAsia" w:ascii="宋体" w:hAnsi="宋体" w:eastAsia="宋体" w:cs="宋体"/>
          <w:b w:val="0"/>
          <w:sz w:val="28"/>
          <w:szCs w:val="28"/>
        </w:rPr>
        <w:t>三、</w:t>
      </w:r>
      <w:r>
        <w:rPr>
          <w:rFonts w:hint="eastAsia" w:ascii="宋体" w:hAnsi="宋体" w:eastAsia="宋体" w:cs="宋体"/>
          <w:sz w:val="28"/>
          <w:szCs w:val="28"/>
        </w:rPr>
        <w:t>岗位存在的职业病危害因素、检测结果和结果判定情况</w:t>
      </w:r>
    </w:p>
    <w:p>
      <w:pPr>
        <w:pStyle w:val="5"/>
        <w:spacing w:before="7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（一）化学有害因素检测结果及判定</w:t>
      </w:r>
    </w:p>
    <w:p>
      <w:pPr>
        <w:pStyle w:val="5"/>
        <w:spacing w:before="152" w:after="20"/>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1.岗位汇总检测结果及判定</w:t>
      </w:r>
    </w:p>
    <w:tbl>
      <w:tblPr>
        <w:tblStyle w:val="8"/>
        <w:tblW w:w="506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5"/>
        <w:gridCol w:w="1151"/>
        <w:gridCol w:w="761"/>
        <w:gridCol w:w="1264"/>
        <w:gridCol w:w="841"/>
        <w:gridCol w:w="1299"/>
        <w:gridCol w:w="851"/>
        <w:gridCol w:w="1116"/>
        <w:gridCol w:w="10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7" w:hRule="atLeast"/>
          <w:tblHeader/>
          <w:jc w:val="center"/>
        </w:trPr>
        <w:tc>
          <w:tcPr>
            <w:tcW w:w="41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kern w:val="0"/>
                <w:sz w:val="21"/>
                <w:szCs w:val="21"/>
                <w:lang w:val="en-US" w:eastAsia="zh-CN"/>
              </w:rPr>
              <w:t>车间</w:t>
            </w:r>
          </w:p>
        </w:tc>
        <w:tc>
          <w:tcPr>
            <w:tcW w:w="37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kern w:val="0"/>
                <w:sz w:val="21"/>
                <w:szCs w:val="21"/>
                <w:lang w:val="en-US" w:eastAsia="zh-CN"/>
              </w:rPr>
              <w:t>工种</w:t>
            </w:r>
          </w:p>
        </w:tc>
        <w:tc>
          <w:tcPr>
            <w:tcW w:w="583"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vertAlign w:val="subscript"/>
                <w:lang w:val="en-US" w:eastAsia="zh-CN"/>
              </w:rPr>
            </w:pPr>
            <w:r>
              <w:rPr>
                <w:rFonts w:hint="default" w:ascii="Times New Roman" w:hAnsi="Times New Roman" w:eastAsia="仿宋_GB2312" w:cs="Times New Roman"/>
                <w:b/>
                <w:bCs/>
                <w:color w:val="auto"/>
                <w:spacing w:val="-28"/>
                <w:kern w:val="0"/>
                <w:sz w:val="21"/>
                <w:szCs w:val="21"/>
                <w:lang w:val="en-US" w:eastAsia="zh-CN"/>
              </w:rPr>
              <w:t>C</w:t>
            </w:r>
            <w:r>
              <w:rPr>
                <w:rFonts w:hint="default" w:ascii="Times New Roman" w:hAnsi="Times New Roman" w:eastAsia="仿宋_GB2312" w:cs="Times New Roman"/>
                <w:b/>
                <w:bCs/>
                <w:color w:val="auto"/>
                <w:spacing w:val="-28"/>
                <w:kern w:val="0"/>
                <w:sz w:val="21"/>
                <w:szCs w:val="21"/>
                <w:vertAlign w:val="subscript"/>
                <w:lang w:val="en-US" w:eastAsia="zh-CN"/>
              </w:rPr>
              <w:t>TWA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kern w:val="0"/>
                <w:sz w:val="21"/>
                <w:szCs w:val="21"/>
                <w:lang w:val="en-US" w:eastAsia="zh-CN"/>
              </w:rPr>
              <w:t>(mg/m</w:t>
            </w:r>
            <w:r>
              <w:rPr>
                <w:rFonts w:hint="default" w:ascii="Times New Roman" w:hAnsi="Times New Roman" w:eastAsia="仿宋_GB2312" w:cs="Times New Roman"/>
                <w:b/>
                <w:bCs/>
                <w:color w:val="auto"/>
                <w:spacing w:val="-28"/>
                <w:kern w:val="0"/>
                <w:sz w:val="21"/>
                <w:szCs w:val="21"/>
                <w:vertAlign w:val="superscript"/>
                <w:lang w:val="en-US" w:eastAsia="zh-CN"/>
              </w:rPr>
              <w:t>3</w:t>
            </w:r>
            <w:r>
              <w:rPr>
                <w:rFonts w:hint="default" w:ascii="Times New Roman" w:hAnsi="Times New Roman" w:eastAsia="仿宋_GB2312" w:cs="Times New Roman"/>
                <w:b/>
                <w:bCs/>
                <w:color w:val="auto"/>
                <w:spacing w:val="-28"/>
                <w:kern w:val="0"/>
                <w:sz w:val="21"/>
                <w:szCs w:val="21"/>
                <w:lang w:val="en-US" w:eastAsia="zh-CN"/>
              </w:rPr>
              <w:t>)</w:t>
            </w:r>
          </w:p>
        </w:tc>
        <w:tc>
          <w:tcPr>
            <w:tcW w:w="38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kern w:val="0"/>
                <w:sz w:val="21"/>
                <w:szCs w:val="21"/>
                <w:lang w:val="en-US" w:eastAsia="zh-CN"/>
              </w:rPr>
              <w:t>使用值</w:t>
            </w:r>
          </w:p>
        </w:tc>
        <w:tc>
          <w:tcPr>
            <w:tcW w:w="640"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kern w:val="0"/>
                <w:sz w:val="21"/>
                <w:szCs w:val="21"/>
                <w:lang w:val="en-US" w:eastAsia="zh-CN"/>
              </w:rPr>
              <w:t>PC-TWA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color w:val="auto"/>
                <w:lang w:val="en-US" w:eastAsia="zh-CN"/>
              </w:rPr>
            </w:pPr>
            <w:r>
              <w:rPr>
                <w:rFonts w:hint="default" w:ascii="Times New Roman" w:hAnsi="Times New Roman" w:eastAsia="仿宋_GB2312" w:cs="Times New Roman"/>
                <w:b/>
                <w:bCs/>
                <w:color w:val="auto"/>
                <w:spacing w:val="-28"/>
                <w:kern w:val="0"/>
                <w:sz w:val="21"/>
                <w:szCs w:val="21"/>
                <w:lang w:val="en-US" w:eastAsia="zh-CN"/>
              </w:rPr>
              <w:t>(mg/m</w:t>
            </w:r>
            <w:r>
              <w:rPr>
                <w:rFonts w:hint="default" w:ascii="Times New Roman" w:hAnsi="Times New Roman" w:eastAsia="仿宋_GB2312" w:cs="Times New Roman"/>
                <w:b/>
                <w:bCs/>
                <w:color w:val="auto"/>
                <w:spacing w:val="-28"/>
                <w:kern w:val="0"/>
                <w:sz w:val="21"/>
                <w:szCs w:val="21"/>
                <w:vertAlign w:val="superscript"/>
                <w:lang w:val="en-US" w:eastAsia="zh-CN"/>
              </w:rPr>
              <w:t>3</w:t>
            </w:r>
            <w:r>
              <w:rPr>
                <w:rFonts w:hint="default" w:ascii="Times New Roman" w:hAnsi="Times New Roman" w:eastAsia="仿宋_GB2312" w:cs="Times New Roman"/>
                <w:b/>
                <w:bCs/>
                <w:color w:val="auto"/>
                <w:spacing w:val="-28"/>
                <w:kern w:val="0"/>
                <w:sz w:val="21"/>
                <w:szCs w:val="21"/>
                <w:lang w:val="en-US" w:eastAsia="zh-CN"/>
              </w:rPr>
              <w:t>)</w:t>
            </w:r>
          </w:p>
        </w:tc>
        <w:tc>
          <w:tcPr>
            <w:tcW w:w="42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kern w:val="0"/>
                <w:sz w:val="21"/>
                <w:szCs w:val="21"/>
                <w:lang w:val="en-US" w:eastAsia="zh-CN"/>
              </w:rPr>
              <w:t>采样点</w:t>
            </w:r>
          </w:p>
        </w:tc>
        <w:tc>
          <w:tcPr>
            <w:tcW w:w="65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kern w:val="0"/>
                <w:sz w:val="21"/>
                <w:szCs w:val="21"/>
                <w:lang w:val="en-US" w:eastAsia="zh-CN"/>
              </w:rPr>
              <w:t>C</w:t>
            </w:r>
            <w:r>
              <w:rPr>
                <w:rFonts w:hint="eastAsia" w:ascii="Times New Roman" w:hAnsi="Times New Roman" w:eastAsia="仿宋_GB2312" w:cs="Times New Roman"/>
                <w:b/>
                <w:bCs/>
                <w:color w:val="auto"/>
                <w:spacing w:val="-28"/>
                <w:kern w:val="0"/>
                <w:sz w:val="21"/>
                <w:szCs w:val="21"/>
                <w:vertAlign w:val="subscript"/>
                <w:lang w:val="en-US" w:eastAsia="zh-CN"/>
              </w:rPr>
              <w:t>短时间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w w:val="90"/>
                <w:kern w:val="0"/>
                <w:sz w:val="21"/>
                <w:szCs w:val="21"/>
                <w:lang w:val="en-US" w:eastAsia="zh-CN"/>
              </w:rPr>
              <w:t>（mg/m</w:t>
            </w:r>
            <w:r>
              <w:rPr>
                <w:rFonts w:hint="default" w:ascii="Times New Roman" w:hAnsi="Times New Roman" w:eastAsia="仿宋_GB2312" w:cs="Times New Roman"/>
                <w:b/>
                <w:bCs/>
                <w:color w:val="auto"/>
                <w:spacing w:val="-28"/>
                <w:w w:val="90"/>
                <w:kern w:val="0"/>
                <w:sz w:val="21"/>
                <w:szCs w:val="21"/>
                <w:vertAlign w:val="superscript"/>
                <w:lang w:val="en-US" w:eastAsia="zh-CN"/>
              </w:rPr>
              <w:t>3</w:t>
            </w:r>
            <w:r>
              <w:rPr>
                <w:rFonts w:hint="default" w:ascii="Times New Roman" w:hAnsi="Times New Roman" w:eastAsia="仿宋_GB2312" w:cs="Times New Roman"/>
                <w:b/>
                <w:bCs/>
                <w:color w:val="auto"/>
                <w:spacing w:val="-28"/>
                <w:w w:val="90"/>
                <w:kern w:val="0"/>
                <w:sz w:val="21"/>
                <w:szCs w:val="21"/>
                <w:lang w:val="en-US" w:eastAsia="zh-CN"/>
              </w:rPr>
              <w:t>）</w:t>
            </w:r>
          </w:p>
        </w:tc>
        <w:tc>
          <w:tcPr>
            <w:tcW w:w="4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kern w:val="0"/>
                <w:sz w:val="21"/>
                <w:szCs w:val="21"/>
                <w:lang w:val="en-US" w:eastAsia="zh-CN"/>
              </w:rPr>
              <w:t>使用值</w:t>
            </w:r>
          </w:p>
        </w:tc>
        <w:tc>
          <w:tcPr>
            <w:tcW w:w="56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kern w:val="0"/>
                <w:sz w:val="21"/>
                <w:szCs w:val="21"/>
                <w:lang w:val="en-US" w:eastAsia="zh-CN"/>
              </w:rPr>
              <w:t>PE</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eastAsia" w:ascii="Times New Roman" w:hAnsi="Times New Roman" w:eastAsia="仿宋_GB2312" w:cs="Times New Roman"/>
                <w:b/>
                <w:bCs/>
                <w:color w:val="auto"/>
                <w:spacing w:val="-28"/>
                <w:kern w:val="0"/>
                <w:sz w:val="21"/>
                <w:szCs w:val="21"/>
                <w:lang w:val="en-US" w:eastAsia="zh-CN"/>
              </w:rPr>
              <w:t>(</w:t>
            </w:r>
            <w:r>
              <w:rPr>
                <w:rFonts w:hint="default" w:ascii="Times New Roman" w:hAnsi="Times New Roman" w:eastAsia="仿宋_GB2312" w:cs="Times New Roman"/>
                <w:b/>
                <w:bCs/>
                <w:color w:val="auto"/>
                <w:spacing w:val="-28"/>
                <w:kern w:val="0"/>
                <w:sz w:val="21"/>
                <w:szCs w:val="21"/>
                <w:lang w:val="en-US" w:eastAsia="zh-CN"/>
              </w:rPr>
              <w:t>mg/m</w:t>
            </w:r>
            <w:r>
              <w:rPr>
                <w:rFonts w:hint="default" w:ascii="Times New Roman" w:hAnsi="Times New Roman" w:eastAsia="仿宋_GB2312" w:cs="Times New Roman"/>
                <w:b/>
                <w:bCs/>
                <w:color w:val="auto"/>
                <w:spacing w:val="-28"/>
                <w:kern w:val="0"/>
                <w:sz w:val="21"/>
                <w:szCs w:val="21"/>
                <w:vertAlign w:val="superscript"/>
                <w:lang w:val="en-US" w:eastAsia="zh-CN"/>
              </w:rPr>
              <w:t>3</w:t>
            </w:r>
            <w:r>
              <w:rPr>
                <w:rFonts w:hint="eastAsia" w:ascii="Times New Roman" w:hAnsi="Times New Roman" w:eastAsia="仿宋_GB2312" w:cs="Times New Roman"/>
                <w:b/>
                <w:bCs/>
                <w:color w:val="auto"/>
                <w:spacing w:val="-28"/>
                <w:kern w:val="0"/>
                <w:sz w:val="21"/>
                <w:szCs w:val="21"/>
                <w:lang w:val="en-US" w:eastAsia="zh-CN"/>
              </w:rPr>
              <w:t>)</w:t>
            </w:r>
          </w:p>
        </w:tc>
        <w:tc>
          <w:tcPr>
            <w:tcW w:w="51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kern w:val="0"/>
                <w:sz w:val="21"/>
                <w:szCs w:val="21"/>
                <w:lang w:val="en-US" w:eastAsia="zh-CN"/>
              </w:rPr>
              <w:t>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pacing w:val="-28"/>
                <w:kern w:val="0"/>
                <w:sz w:val="21"/>
                <w:szCs w:val="21"/>
                <w:lang w:val="en-US" w:eastAsia="zh-CN"/>
              </w:rPr>
            </w:pPr>
            <w:r>
              <w:rPr>
                <w:rFonts w:hint="default" w:ascii="Times New Roman" w:hAnsi="Times New Roman" w:eastAsia="仿宋_GB2312" w:cs="Times New Roman"/>
                <w:b/>
                <w:bCs/>
                <w:color w:val="auto"/>
                <w:spacing w:val="-28"/>
                <w:kern w:val="0"/>
                <w:sz w:val="21"/>
                <w:szCs w:val="21"/>
                <w:lang w:val="en-US" w:eastAsia="zh-CN"/>
              </w:rPr>
              <w:t>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blHeader/>
          <w:jc w:val="center"/>
        </w:trPr>
        <w:tc>
          <w:tcPr>
            <w:tcW w:w="41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default" w:ascii="Times New Roman" w:hAnsi="Times New Roman" w:eastAsia="仿宋_GB2312" w:cs="Times New Roman"/>
                <w:b w:val="0"/>
                <w:bCs w:val="0"/>
                <w:color w:val="auto"/>
                <w:spacing w:val="-40"/>
                <w:kern w:val="0"/>
                <w:sz w:val="21"/>
                <w:szCs w:val="21"/>
                <w:lang w:val="en-US" w:eastAsia="zh-CN"/>
              </w:rPr>
              <w:t>加油区</w:t>
            </w:r>
          </w:p>
        </w:tc>
        <w:tc>
          <w:tcPr>
            <w:tcW w:w="372"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default" w:ascii="Times New Roman" w:hAnsi="Times New Roman" w:eastAsia="仿宋_GB2312" w:cs="Times New Roman"/>
                <w:b w:val="0"/>
                <w:bCs w:val="0"/>
                <w:color w:val="auto"/>
                <w:spacing w:val="-40"/>
                <w:kern w:val="0"/>
                <w:sz w:val="21"/>
                <w:szCs w:val="21"/>
                <w:lang w:val="en-US" w:eastAsia="zh-CN"/>
              </w:rPr>
              <w:t>加油</w:t>
            </w:r>
            <w:r>
              <w:rPr>
                <w:rFonts w:hint="eastAsia" w:ascii="Times New Roman" w:hAnsi="Times New Roman" w:eastAsia="仿宋_GB2312" w:cs="Times New Roman"/>
                <w:b w:val="0"/>
                <w:bCs w:val="0"/>
                <w:color w:val="auto"/>
                <w:spacing w:val="-40"/>
                <w:kern w:val="0"/>
                <w:sz w:val="21"/>
                <w:szCs w:val="21"/>
                <w:lang w:val="en-US" w:eastAsia="zh-CN"/>
              </w:rPr>
              <w:t>/收银员</w:t>
            </w:r>
          </w:p>
        </w:tc>
        <w:tc>
          <w:tcPr>
            <w:tcW w:w="583"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4.9~5.3</w:t>
            </w:r>
          </w:p>
        </w:tc>
        <w:tc>
          <w:tcPr>
            <w:tcW w:w="385"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5.3</w:t>
            </w:r>
          </w:p>
        </w:tc>
        <w:tc>
          <w:tcPr>
            <w:tcW w:w="640"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default" w:ascii="Times New Roman" w:hAnsi="Times New Roman" w:eastAsia="仿宋_GB2312" w:cs="Times New Roman"/>
                <w:b w:val="0"/>
                <w:bCs w:val="0"/>
                <w:color w:val="auto"/>
                <w:spacing w:val="-40"/>
                <w:kern w:val="0"/>
                <w:sz w:val="21"/>
                <w:szCs w:val="21"/>
                <w:lang w:val="en-US" w:eastAsia="zh-CN"/>
              </w:rPr>
              <w:t>300</w:t>
            </w:r>
          </w:p>
        </w:tc>
        <w:tc>
          <w:tcPr>
            <w:tcW w:w="42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3#</w:t>
            </w:r>
            <w:r>
              <w:rPr>
                <w:rFonts w:hint="default" w:ascii="Times New Roman" w:hAnsi="Times New Roman" w:eastAsia="仿宋_GB2312" w:cs="Times New Roman"/>
                <w:b w:val="0"/>
                <w:bCs w:val="0"/>
                <w:color w:val="auto"/>
                <w:spacing w:val="-40"/>
                <w:kern w:val="0"/>
                <w:sz w:val="21"/>
                <w:szCs w:val="21"/>
                <w:lang w:val="en-US" w:eastAsia="zh-CN"/>
              </w:rPr>
              <w:t>加油机</w:t>
            </w:r>
          </w:p>
        </w:tc>
        <w:tc>
          <w:tcPr>
            <w:tcW w:w="65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15.5~17.0</w:t>
            </w:r>
          </w:p>
        </w:tc>
        <w:tc>
          <w:tcPr>
            <w:tcW w:w="4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17.0</w:t>
            </w:r>
          </w:p>
        </w:tc>
        <w:tc>
          <w:tcPr>
            <w:tcW w:w="565"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default" w:ascii="Times New Roman" w:hAnsi="Times New Roman" w:eastAsia="仿宋_GB2312" w:cs="Times New Roman"/>
                <w:b w:val="0"/>
                <w:bCs w:val="0"/>
                <w:color w:val="auto"/>
                <w:spacing w:val="-40"/>
                <w:kern w:val="0"/>
                <w:sz w:val="21"/>
                <w:szCs w:val="21"/>
                <w:lang w:val="en-US" w:eastAsia="zh-CN"/>
              </w:rPr>
              <w:t>900</w:t>
            </w:r>
          </w:p>
        </w:tc>
        <w:tc>
          <w:tcPr>
            <w:tcW w:w="51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default" w:ascii="Times New Roman" w:hAnsi="Times New Roman" w:eastAsia="仿宋_GB2312" w:cs="Times New Roman"/>
                <w:b w:val="0"/>
                <w:bCs w:val="0"/>
                <w:color w:val="auto"/>
                <w:spacing w:val="-4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blHeader/>
          <w:jc w:val="center"/>
        </w:trPr>
        <w:tc>
          <w:tcPr>
            <w:tcW w:w="41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default" w:ascii="Times New Roman" w:hAnsi="Times New Roman" w:eastAsia="仿宋_GB2312" w:cs="Times New Roman"/>
                <w:b w:val="0"/>
                <w:bCs w:val="0"/>
                <w:color w:val="auto"/>
                <w:spacing w:val="-40"/>
                <w:kern w:val="0"/>
                <w:sz w:val="21"/>
                <w:szCs w:val="21"/>
                <w:lang w:val="en-US" w:eastAsia="zh-CN"/>
              </w:rPr>
              <w:t>营业厅</w:t>
            </w:r>
          </w:p>
        </w:tc>
        <w:tc>
          <w:tcPr>
            <w:tcW w:w="372"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p>
        </w:tc>
        <w:tc>
          <w:tcPr>
            <w:tcW w:w="583"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p>
        </w:tc>
        <w:tc>
          <w:tcPr>
            <w:tcW w:w="385"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p>
        </w:tc>
        <w:tc>
          <w:tcPr>
            <w:tcW w:w="640"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p>
        </w:tc>
        <w:tc>
          <w:tcPr>
            <w:tcW w:w="426"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收银台</w:t>
            </w:r>
          </w:p>
        </w:tc>
        <w:tc>
          <w:tcPr>
            <w:tcW w:w="65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6.3~8.9</w:t>
            </w:r>
          </w:p>
        </w:tc>
        <w:tc>
          <w:tcPr>
            <w:tcW w:w="43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eastAsia" w:ascii="Times New Roman" w:hAnsi="Times New Roman" w:eastAsia="仿宋_GB2312" w:cs="Times New Roman"/>
                <w:b w:val="0"/>
                <w:bCs w:val="0"/>
                <w:color w:val="auto"/>
                <w:spacing w:val="-40"/>
                <w:kern w:val="0"/>
                <w:sz w:val="21"/>
                <w:szCs w:val="21"/>
                <w:lang w:val="en-US" w:eastAsia="zh-CN"/>
              </w:rPr>
              <w:t>8.9</w:t>
            </w:r>
          </w:p>
        </w:tc>
        <w:tc>
          <w:tcPr>
            <w:tcW w:w="565"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p>
        </w:tc>
        <w:tc>
          <w:tcPr>
            <w:tcW w:w="51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40"/>
                <w:kern w:val="0"/>
                <w:sz w:val="21"/>
                <w:szCs w:val="21"/>
                <w:lang w:val="en-US" w:eastAsia="zh-CN"/>
              </w:rPr>
            </w:pPr>
            <w:r>
              <w:rPr>
                <w:rFonts w:hint="default" w:ascii="Times New Roman" w:hAnsi="Times New Roman" w:eastAsia="仿宋_GB2312" w:cs="Times New Roman"/>
                <w:b w:val="0"/>
                <w:bCs w:val="0"/>
                <w:color w:val="auto"/>
                <w:spacing w:val="-40"/>
                <w:kern w:val="0"/>
                <w:sz w:val="21"/>
                <w:szCs w:val="21"/>
                <w:lang w:val="en-US" w:eastAsia="zh-CN"/>
              </w:rPr>
              <w:t>未超标</w:t>
            </w:r>
          </w:p>
        </w:tc>
      </w:tr>
    </w:tbl>
    <w:p>
      <w:pPr>
        <w:spacing w:before="0" w:line="537" w:lineRule="exact"/>
        <w:ind w:right="0"/>
        <w:jc w:val="left"/>
        <w:rPr>
          <w:rFonts w:hint="eastAsia" w:ascii="宋体" w:hAnsi="宋体" w:eastAsia="宋体" w:cs="宋体"/>
          <w:sz w:val="28"/>
          <w:szCs w:val="28"/>
        </w:rPr>
      </w:pPr>
    </w:p>
    <w:p>
      <w:pPr>
        <w:spacing w:before="0" w:line="537" w:lineRule="exact"/>
        <w:ind w:right="0"/>
        <w:jc w:val="left"/>
        <w:rPr>
          <w:rFonts w:hint="eastAsia" w:ascii="宋体" w:hAnsi="宋体" w:eastAsia="宋体" w:cs="宋体"/>
          <w:b/>
          <w:sz w:val="28"/>
          <w:szCs w:val="28"/>
        </w:rPr>
      </w:pPr>
      <w:r>
        <w:rPr>
          <w:rFonts w:hint="eastAsia" w:ascii="宋体" w:hAnsi="宋体" w:eastAsia="宋体" w:cs="宋体"/>
          <w:sz w:val="28"/>
          <w:szCs w:val="28"/>
        </w:rPr>
        <w:t>四、</w:t>
      </w:r>
      <w:r>
        <w:rPr>
          <w:rFonts w:hint="eastAsia" w:ascii="宋体" w:hAnsi="宋体" w:eastAsia="宋体" w:cs="宋体"/>
          <w:b/>
          <w:sz w:val="28"/>
          <w:szCs w:val="28"/>
        </w:rPr>
        <w:t>检测结论与建议</w:t>
      </w:r>
    </w:p>
    <w:p>
      <w:pPr>
        <w:pStyle w:val="5"/>
        <w:spacing w:before="76"/>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（一）检测报告的结论。</w:t>
      </w:r>
    </w:p>
    <w:p>
      <w:pPr>
        <w:pStyle w:val="5"/>
        <w:keepNext w:val="0"/>
        <w:keepLines w:val="0"/>
        <w:pageBreakBefore w:val="0"/>
        <w:widowControl w:val="0"/>
        <w:kinsoku/>
        <w:wordWrap/>
        <w:overflowPunct/>
        <w:topLinePunct w:val="0"/>
        <w:autoSpaceDE w:val="0"/>
        <w:autoSpaceDN w:val="0"/>
        <w:bidi w:val="0"/>
        <w:adjustRightInd/>
        <w:snapToGrid/>
        <w:spacing w:before="76"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本次选取有代表性的工种进行溶剂汽油浓度检测，检测结果表明加油工、开票工接触溶剂汽油浓度的8h时间加权平均浓度符合职业接触限值要求。</w:t>
      </w:r>
    </w:p>
    <w:p>
      <w:pPr>
        <w:pStyle w:val="5"/>
        <w:keepNext w:val="0"/>
        <w:keepLines w:val="0"/>
        <w:pageBreakBefore w:val="0"/>
        <w:widowControl w:val="0"/>
        <w:kinsoku/>
        <w:wordWrap/>
        <w:overflowPunct/>
        <w:topLinePunct w:val="0"/>
        <w:autoSpaceDE w:val="0"/>
        <w:autoSpaceDN w:val="0"/>
        <w:bidi w:val="0"/>
        <w:adjustRightInd/>
        <w:snapToGrid/>
        <w:spacing w:before="76"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本次对有代表性的工作地点进行溶剂汽油在最短的可分析的时间段内峰值浓度检测，结果表明各工作场所溶剂汽油在最短的可分析的时间段内峰值浓度符合国家职业接触限值要求。</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firstLine="560" w:firstLineChars="200"/>
        <w:textAlignment w:val="auto"/>
        <w:rPr>
          <w:rFonts w:hint="eastAsia" w:ascii="宋体" w:hAnsi="宋体" w:eastAsia="宋体" w:cs="宋体"/>
          <w:color w:val="auto"/>
          <w:sz w:val="28"/>
          <w:szCs w:val="28"/>
          <w:lang w:val="zh-CN" w:eastAsia="zh-CN" w:bidi="zh-CN"/>
        </w:rPr>
      </w:pPr>
      <w:r>
        <w:rPr>
          <w:rFonts w:hint="eastAsia" w:ascii="宋体" w:hAnsi="宋体" w:eastAsia="宋体" w:cs="宋体"/>
          <w:color w:val="auto"/>
          <w:sz w:val="28"/>
          <w:szCs w:val="28"/>
          <w:lang w:val="zh-CN" w:eastAsia="zh-CN" w:bidi="zh-CN"/>
        </w:rPr>
        <w:t>建议：</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firstLine="560" w:firstLineChars="200"/>
        <w:textAlignment w:val="auto"/>
        <w:rPr>
          <w:rFonts w:hint="default" w:ascii="宋体" w:hAnsi="宋体" w:eastAsia="宋体" w:cs="宋体"/>
          <w:color w:val="auto"/>
          <w:sz w:val="28"/>
          <w:szCs w:val="28"/>
          <w:lang w:val="en-US" w:eastAsia="zh-CN" w:bidi="zh-CN"/>
        </w:rPr>
      </w:pPr>
      <w:r>
        <w:rPr>
          <w:rFonts w:hint="default" w:ascii="宋体" w:hAnsi="宋体" w:eastAsia="宋体" w:cs="宋体"/>
          <w:color w:val="auto"/>
          <w:sz w:val="28"/>
          <w:szCs w:val="28"/>
          <w:lang w:val="en-US" w:eastAsia="zh-CN" w:bidi="zh-CN"/>
        </w:rPr>
        <w:t>保证设备及管线的密闭，定期维护油气回收装置。</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firstLine="560" w:firstLineChars="200"/>
        <w:textAlignment w:val="auto"/>
        <w:rPr>
          <w:rFonts w:hint="default" w:ascii="宋体" w:hAnsi="宋体" w:eastAsia="宋体" w:cs="宋体"/>
          <w:color w:val="auto"/>
          <w:sz w:val="28"/>
          <w:szCs w:val="28"/>
          <w:lang w:val="en-US" w:eastAsia="zh-CN" w:bidi="zh-CN"/>
        </w:rPr>
      </w:pPr>
      <w:r>
        <w:rPr>
          <w:rFonts w:hint="default" w:ascii="宋体" w:hAnsi="宋体" w:eastAsia="宋体" w:cs="宋体"/>
          <w:color w:val="auto"/>
          <w:sz w:val="28"/>
          <w:szCs w:val="28"/>
          <w:lang w:val="en-US" w:eastAsia="zh-CN" w:bidi="zh-CN"/>
        </w:rPr>
        <w:t>加强设备的检修、维护和保养工作。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firstLine="560" w:firstLineChars="200"/>
        <w:textAlignment w:val="auto"/>
        <w:rPr>
          <w:rFonts w:hint="default" w:ascii="宋体" w:hAnsi="宋体" w:eastAsia="宋体" w:cs="宋体"/>
          <w:color w:val="auto"/>
          <w:sz w:val="28"/>
          <w:szCs w:val="28"/>
          <w:lang w:val="en-US" w:eastAsia="zh-CN" w:bidi="zh-CN"/>
        </w:rPr>
      </w:pPr>
      <w:r>
        <w:rPr>
          <w:rFonts w:hint="default" w:ascii="宋体" w:hAnsi="宋体" w:eastAsia="宋体" w:cs="宋体"/>
          <w:color w:val="auto"/>
          <w:sz w:val="28"/>
          <w:szCs w:val="28"/>
          <w:lang w:val="en-US" w:eastAsia="zh-CN" w:bidi="zh-CN"/>
        </w:rPr>
        <w:t>用人单位定期组织员工开展关于职业卫生防护设施的正确使用方面的知识培训。</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firstLine="560" w:firstLineChars="200"/>
        <w:textAlignment w:val="auto"/>
        <w:rPr>
          <w:rFonts w:hint="default" w:ascii="宋体" w:hAnsi="宋体" w:eastAsia="宋体" w:cs="宋体"/>
          <w:color w:val="auto"/>
          <w:sz w:val="28"/>
          <w:szCs w:val="28"/>
          <w:lang w:val="en-US" w:eastAsia="zh-CN" w:bidi="zh-CN"/>
        </w:rPr>
      </w:pPr>
      <w:bookmarkStart w:id="0" w:name="_Toc306840510"/>
      <w:bookmarkEnd w:id="0"/>
      <w:bookmarkStart w:id="1" w:name="_Toc260990210"/>
      <w:r>
        <w:rPr>
          <w:rFonts w:hint="default" w:ascii="宋体" w:hAnsi="宋体" w:eastAsia="宋体" w:cs="宋体"/>
          <w:color w:val="auto"/>
          <w:sz w:val="28"/>
          <w:szCs w:val="28"/>
          <w:lang w:val="en-US" w:eastAsia="zh-CN" w:bidi="zh-CN"/>
        </w:rPr>
        <w:t>需要进入罐体的人员应严格按照《密闭空间作业职业危害防护规范》</w:t>
      </w:r>
      <w:r>
        <w:rPr>
          <w:rFonts w:hint="eastAsia" w:ascii="宋体" w:hAnsi="宋体" w:eastAsia="宋体" w:cs="宋体"/>
          <w:color w:val="auto"/>
          <w:sz w:val="28"/>
          <w:szCs w:val="28"/>
          <w:lang w:val="en-US" w:eastAsia="zh-CN" w:bidi="zh-CN"/>
        </w:rPr>
        <w:t>（</w:t>
      </w:r>
      <w:r>
        <w:rPr>
          <w:rFonts w:hint="default" w:ascii="宋体" w:hAnsi="宋体" w:eastAsia="宋体" w:cs="宋体"/>
          <w:color w:val="auto"/>
          <w:sz w:val="28"/>
          <w:szCs w:val="28"/>
          <w:lang w:val="en-US" w:eastAsia="zh-CN" w:bidi="zh-CN"/>
        </w:rPr>
        <w:t>GBZ/T205-2007</w:t>
      </w:r>
      <w:r>
        <w:rPr>
          <w:rFonts w:hint="eastAsia" w:ascii="宋体" w:hAnsi="宋体" w:eastAsia="宋体" w:cs="宋体"/>
          <w:color w:val="auto"/>
          <w:sz w:val="28"/>
          <w:szCs w:val="28"/>
          <w:lang w:val="en-US" w:eastAsia="zh-CN" w:bidi="zh-CN"/>
        </w:rPr>
        <w:t>）</w:t>
      </w:r>
      <w:r>
        <w:rPr>
          <w:rFonts w:hint="default" w:ascii="宋体" w:hAnsi="宋体" w:eastAsia="宋体" w:cs="宋体"/>
          <w:color w:val="auto"/>
          <w:sz w:val="28"/>
          <w:szCs w:val="28"/>
          <w:lang w:val="en-US" w:eastAsia="zh-CN" w:bidi="zh-CN"/>
        </w:rPr>
        <w:t>的内容要求进行作业</w:t>
      </w:r>
      <w:bookmarkEnd w:id="1"/>
      <w:r>
        <w:rPr>
          <w:rFonts w:hint="default" w:ascii="宋体" w:hAnsi="宋体" w:eastAsia="宋体" w:cs="宋体"/>
          <w:color w:val="auto"/>
          <w:sz w:val="28"/>
          <w:szCs w:val="28"/>
          <w:lang w:val="en-US" w:eastAsia="zh-CN" w:bidi="zh-CN"/>
        </w:rPr>
        <w:t>。</w:t>
      </w:r>
    </w:p>
    <w:p>
      <w:pPr>
        <w:pStyle w:val="5"/>
        <w:keepNext w:val="0"/>
        <w:keepLines w:val="0"/>
        <w:pageBreakBefore w:val="0"/>
        <w:widowControl w:val="0"/>
        <w:kinsoku/>
        <w:wordWrap/>
        <w:overflowPunct/>
        <w:topLinePunct w:val="0"/>
        <w:autoSpaceDE w:val="0"/>
        <w:autoSpaceDN w:val="0"/>
        <w:bidi w:val="0"/>
        <w:adjustRightInd/>
        <w:snapToGrid/>
        <w:spacing w:before="76" w:line="460" w:lineRule="exact"/>
        <w:ind w:left="0" w:leftChars="0" w:firstLine="560" w:firstLineChars="200"/>
        <w:textAlignment w:val="auto"/>
        <w:rPr>
          <w:rFonts w:hint="eastAsia" w:ascii="宋体" w:hAnsi="宋体" w:eastAsia="宋体" w:cs="宋体"/>
          <w:color w:val="auto"/>
          <w:sz w:val="28"/>
          <w:szCs w:val="28"/>
          <w:lang w:val="zh-CN" w:eastAsia="zh-CN" w:bidi="zh-CN"/>
        </w:rPr>
      </w:pPr>
      <w:r>
        <w:rPr>
          <w:rFonts w:hint="default" w:ascii="宋体" w:hAnsi="宋体" w:eastAsia="宋体" w:cs="宋体"/>
          <w:color w:val="auto"/>
          <w:sz w:val="28"/>
          <w:szCs w:val="28"/>
          <w:lang w:val="en-US" w:eastAsia="zh-CN" w:bidi="zh-CN"/>
        </w:rPr>
        <w:t>采购和使用符合国家《个体防护装备配备规范第2部分：石油、化工、天然气》（GB39800.2-2020）相关规定的劳动防护用品，防护用品质量、性能、规格应符合国家相关标准要求，并经检验合格。</w:t>
      </w:r>
    </w:p>
    <w:p>
      <w:pPr>
        <w:pStyle w:val="5"/>
        <w:spacing w:before="149"/>
        <w:ind w:left="0" w:leftChars="0" w:firstLine="0" w:firstLineChars="0"/>
      </w:pPr>
      <w:r>
        <w:t>五、现场调查和现场采样/测量影像资料</w:t>
      </w:r>
    </w:p>
    <w:p>
      <w:pPr>
        <w:pStyle w:val="5"/>
        <w:spacing w:before="149"/>
        <w:ind w:left="0" w:leftChars="0" w:firstLine="0" w:firstLineChars="0"/>
      </w:pPr>
      <w:r>
        <w:t>（一）现场调查时拍摄的照片。</w:t>
      </w:r>
      <w:bookmarkStart w:id="2" w:name="_GoBack"/>
      <w:bookmarkEnd w:id="2"/>
    </w:p>
    <w:p>
      <w:pPr>
        <w:pStyle w:val="5"/>
        <w:spacing w:before="149"/>
        <w:ind w:left="0" w:leftChars="0" w:firstLine="0" w:firstLineChars="0"/>
        <w:jc w:val="center"/>
      </w:pPr>
      <w:r>
        <w:rPr>
          <w:rFonts w:hint="default" w:ascii="Times New Roman" w:hAnsi="Times New Roman" w:eastAsia="仿宋_GB2312" w:cs="Times New Roman"/>
          <w:kern w:val="0"/>
          <w:sz w:val="24"/>
          <w:szCs w:val="24"/>
          <w:vertAlign w:val="baseline"/>
          <w:lang w:val="en-US" w:eastAsia="zh-CN" w:bidi="ar"/>
        </w:rPr>
        <w:drawing>
          <wp:inline distT="0" distB="0" distL="114300" distR="114300">
            <wp:extent cx="2560320" cy="2286000"/>
            <wp:effectExtent l="0" t="0" r="11430" b="0"/>
            <wp:docPr id="20" name="图片 20" descr="7020be90841a1cafd003081a252f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7020be90841a1cafd003081a252f8f0"/>
                    <pic:cNvPicPr>
                      <a:picLocks noChangeAspect="1"/>
                    </pic:cNvPicPr>
                  </pic:nvPicPr>
                  <pic:blipFill>
                    <a:blip r:embed="rId10"/>
                    <a:stretch>
                      <a:fillRect/>
                    </a:stretch>
                  </pic:blipFill>
                  <pic:spPr>
                    <a:xfrm>
                      <a:off x="0" y="0"/>
                      <a:ext cx="2560320" cy="2286000"/>
                    </a:xfrm>
                    <a:prstGeom prst="rect">
                      <a:avLst/>
                    </a:prstGeom>
                  </pic:spPr>
                </pic:pic>
              </a:graphicData>
            </a:graphic>
          </wp:inline>
        </w:drawing>
      </w:r>
    </w:p>
    <w:p>
      <w:pPr>
        <w:pStyle w:val="5"/>
        <w:spacing w:before="152"/>
        <w:ind w:left="0" w:leftChars="0" w:firstLine="0" w:firstLineChars="0"/>
      </w:pPr>
      <w:r>
        <w:t>（二）现场采样/测量拍摄的照片。</w:t>
      </w:r>
    </w:p>
    <w:p>
      <w:pPr>
        <w:pStyle w:val="5"/>
        <w:ind w:left="0"/>
        <w:rPr>
          <w:sz w:val="20"/>
        </w:rPr>
      </w:pPr>
      <w:r>
        <w:rPr>
          <w:rFonts w:hint="default" w:ascii="Times New Roman" w:hAnsi="Times New Roman" w:eastAsia="仿宋_GB2312" w:cs="Times New Roman"/>
          <w:kern w:val="0"/>
          <w:sz w:val="24"/>
          <w:szCs w:val="24"/>
          <w:vertAlign w:val="baseline"/>
          <w:lang w:val="en-US" w:eastAsia="zh-CN" w:bidi="ar"/>
        </w:rPr>
        <w:drawing>
          <wp:inline distT="0" distB="0" distL="114300" distR="114300">
            <wp:extent cx="2560320" cy="2560320"/>
            <wp:effectExtent l="0" t="0" r="11430" b="11430"/>
            <wp:docPr id="18" name="图片 18" descr="42d693778be3643dfb2a8578ff0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42d693778be3643dfb2a8578ff0e007"/>
                    <pic:cNvPicPr>
                      <a:picLocks noChangeAspect="1"/>
                    </pic:cNvPicPr>
                  </pic:nvPicPr>
                  <pic:blipFill>
                    <a:blip r:embed="rId11"/>
                    <a:stretch>
                      <a:fillRect/>
                    </a:stretch>
                  </pic:blipFill>
                  <pic:spPr>
                    <a:xfrm>
                      <a:off x="0" y="0"/>
                      <a:ext cx="2560320" cy="2560320"/>
                    </a:xfrm>
                    <a:prstGeom prst="rect">
                      <a:avLst/>
                    </a:prstGeom>
                  </pic:spPr>
                </pic:pic>
              </a:graphicData>
            </a:graphic>
          </wp:inline>
        </w:drawing>
      </w:r>
      <w:r>
        <w:rPr>
          <w:rFonts w:hint="default" w:ascii="Times New Roman" w:hAnsi="Times New Roman" w:eastAsia="仿宋_GB2312" w:cs="Times New Roman"/>
          <w:kern w:val="0"/>
          <w:sz w:val="24"/>
          <w:szCs w:val="24"/>
          <w:vertAlign w:val="baseline"/>
          <w:lang w:val="en-US" w:eastAsia="zh-CN" w:bidi="ar"/>
        </w:rPr>
        <w:drawing>
          <wp:inline distT="0" distB="0" distL="114300" distR="114300">
            <wp:extent cx="2560320" cy="2560320"/>
            <wp:effectExtent l="0" t="0" r="11430" b="11430"/>
            <wp:docPr id="19" name="图片 19" descr="dbb5afd1fdd7b79f36a2b8fce056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bb5afd1fdd7b79f36a2b8fce056886"/>
                    <pic:cNvPicPr>
                      <a:picLocks noChangeAspect="1"/>
                    </pic:cNvPicPr>
                  </pic:nvPicPr>
                  <pic:blipFill>
                    <a:blip r:embed="rId12"/>
                    <a:stretch>
                      <a:fillRect/>
                    </a:stretch>
                  </pic:blipFill>
                  <pic:spPr>
                    <a:xfrm>
                      <a:off x="0" y="0"/>
                      <a:ext cx="2560320" cy="2560320"/>
                    </a:xfrm>
                    <a:prstGeom prst="rect">
                      <a:avLst/>
                    </a:prstGeom>
                  </pic:spPr>
                </pic:pic>
              </a:graphicData>
            </a:graphic>
          </wp:inline>
        </w:drawing>
      </w:r>
    </w:p>
    <w:p>
      <w:pPr>
        <w:pStyle w:val="5"/>
        <w:ind w:left="0"/>
        <w:rPr>
          <w:sz w:val="20"/>
        </w:rPr>
      </w:pPr>
    </w:p>
    <w:p>
      <w:pPr>
        <w:pStyle w:val="5"/>
        <w:ind w:left="0"/>
        <w:rPr>
          <w:sz w:val="20"/>
        </w:rPr>
      </w:pPr>
    </w:p>
    <w:p>
      <w:pPr>
        <w:pStyle w:val="5"/>
        <w:ind w:left="0"/>
        <w:jc w:val="center"/>
        <w:rPr>
          <w:sz w:val="20"/>
        </w:rPr>
      </w:pPr>
    </w:p>
    <w:p>
      <w:pPr>
        <w:pStyle w:val="5"/>
        <w:spacing w:before="3"/>
        <w:ind w:left="0"/>
        <w:rPr>
          <w:sz w:val="14"/>
        </w:rPr>
      </w:pPr>
      <w:r>
        <w:rPr>
          <w:rFonts w:hint="default" w:ascii="Times New Roman" w:hAnsi="Times New Roman" w:eastAsia="仿宋_GB2312" w:cs="Times New Roman"/>
          <w:kern w:val="0"/>
          <w:sz w:val="24"/>
          <w:szCs w:val="24"/>
          <w:vertAlign w:val="baseline"/>
          <w:lang w:val="en-US" w:eastAsia="zh-CN" w:bidi="ar"/>
        </w:rPr>
        <w:drawing>
          <wp:inline distT="0" distB="0" distL="114300" distR="114300">
            <wp:extent cx="2567305" cy="2299970"/>
            <wp:effectExtent l="0" t="0" r="4445" b="5080"/>
            <wp:docPr id="21" name="图片 21" descr="8728865cea705cff67ac89bab24b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8728865cea705cff67ac89bab24b050"/>
                    <pic:cNvPicPr>
                      <a:picLocks noChangeAspect="1"/>
                    </pic:cNvPicPr>
                  </pic:nvPicPr>
                  <pic:blipFill>
                    <a:blip r:embed="rId13"/>
                    <a:stretch>
                      <a:fillRect/>
                    </a:stretch>
                  </pic:blipFill>
                  <pic:spPr>
                    <a:xfrm>
                      <a:off x="0" y="0"/>
                      <a:ext cx="2567305" cy="2299970"/>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page">
                  <wp:posOffset>894715</wp:posOffset>
                </wp:positionH>
                <wp:positionV relativeFrom="paragraph">
                  <wp:posOffset>143510</wp:posOffset>
                </wp:positionV>
                <wp:extent cx="5679440" cy="0"/>
                <wp:effectExtent l="0" t="0" r="0" b="0"/>
                <wp:wrapTopAndBottom/>
                <wp:docPr id="1" name="直线 36"/>
                <wp:cNvGraphicFramePr/>
                <a:graphic xmlns:a="http://schemas.openxmlformats.org/drawingml/2006/main">
                  <a:graphicData uri="http://schemas.microsoft.com/office/word/2010/wordprocessingShape">
                    <wps:wsp>
                      <wps:cNvSpPr/>
                      <wps:spPr>
                        <a:xfrm>
                          <a:off x="0" y="0"/>
                          <a:ext cx="567944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70.45pt;margin-top:11.3pt;height:0pt;width:447.2pt;mso-position-horizontal-relative:page;mso-wrap-distance-bottom:0pt;mso-wrap-distance-top:0pt;z-index:251659264;mso-width-relative:page;mso-height-relative:page;" filled="f" stroked="t" coordsize="21600,21600" o:gfxdata="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OLpq&#10;2AAAAAoBAAAPAAAAAAAAAAEAIAAAACIAAABkcnMvZG93bnJldi54bWxQSwECFAAUAAAACACHTuJA&#10;BhQGXegBAADcAwAADgAAAAAAAAABACAAAAAnAQAAZHJzL2Uyb0RvYy54bWxQSwUGAAAAAAYABgBZ&#10;AQAAgQUAAAAA&#10;">
                <v:fill on="f" focussize="0,0"/>
                <v:stroke weight="0.48pt" color="#000000" joinstyle="round"/>
                <v:imagedata o:title=""/>
                <o:lock v:ext="edit" aspectratio="f"/>
                <w10:wrap type="topAndBottom"/>
              </v:line>
            </w:pict>
          </mc:Fallback>
        </mc:AlternateContent>
      </w:r>
    </w:p>
    <w:sectPr>
      <w:headerReference r:id="rId5" w:type="default"/>
      <w:footerReference r:id="rId7" w:type="default"/>
      <w:headerReference r:id="rId6" w:type="even"/>
      <w:footerReference r:id="rId8" w:type="even"/>
      <w:pgSz w:w="11910" w:h="16840"/>
      <w:pgMar w:top="1580" w:right="1080" w:bottom="1480" w:left="1300" w:header="0" w:footer="129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rPr>
        <w:rFonts w:hint="eastAsia" w:eastAsia="宋体"/>
        <w:lang w:eastAsia="zh-CN"/>
      </w:rPr>
    </w:pPr>
  </w:p>
  <w:p>
    <w:pPr>
      <w:pStyle w:val="7"/>
      <w:rPr>
        <w:rFonts w:hint="default" w:eastAsia="宋体"/>
        <w:lang w:val="en-US" w:eastAsia="zh-CN"/>
      </w:rPr>
    </w:pPr>
    <w:r>
      <w:rPr>
        <w:rFonts w:hint="eastAsia"/>
        <w:sz w:val="21"/>
        <w:szCs w:val="21"/>
        <w:lang w:val="en-US" w:eastAsia="zh-CN"/>
      </w:rPr>
      <w:t xml:space="preserve"> </w:t>
    </w:r>
    <w:r>
      <w:rPr>
        <w:rFonts w:hint="eastAsia"/>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jc w:val="right"/>
    </w:pPr>
    <w:r>
      <w:rPr>
        <w:rFonts w:hint="eastAsia" w:ascii="黑体" w:eastAsia="黑体"/>
        <w:b/>
        <w:sz w:val="36"/>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EC0F"/>
    <w:multiLevelType w:val="singleLevel"/>
    <w:tmpl w:val="234AE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kNjEwZDZkNTQwMTZjMGI0OGI1ZjRhYTkyZTQ1ODMifQ=="/>
  </w:docVars>
  <w:rsids>
    <w:rsidRoot w:val="00000000"/>
    <w:rsid w:val="057268EB"/>
    <w:rsid w:val="0B895573"/>
    <w:rsid w:val="0C485A05"/>
    <w:rsid w:val="17717715"/>
    <w:rsid w:val="29593D0D"/>
    <w:rsid w:val="3F6C4010"/>
    <w:rsid w:val="4BA85793"/>
    <w:rsid w:val="59F441E9"/>
    <w:rsid w:val="5BB05B4B"/>
    <w:rsid w:val="67C5542D"/>
    <w:rsid w:val="723860B0"/>
    <w:rsid w:val="7C1376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1"/>
      <w:outlineLvl w:val="1"/>
    </w:pPr>
    <w:rPr>
      <w:rFonts w:ascii="宋体" w:hAnsi="宋体" w:eastAsia="宋体" w:cs="宋体"/>
      <w:sz w:val="36"/>
      <w:szCs w:val="36"/>
      <w:lang w:val="zh-CN" w:eastAsia="zh-CN" w:bidi="zh-CN"/>
    </w:rPr>
  </w:style>
  <w:style w:type="paragraph" w:styleId="4">
    <w:name w:val="heading 2"/>
    <w:basedOn w:val="1"/>
    <w:next w:val="1"/>
    <w:qFormat/>
    <w:uiPriority w:val="1"/>
    <w:pPr>
      <w:spacing w:line="523" w:lineRule="exact"/>
      <w:ind w:left="651"/>
      <w:outlineLvl w:val="2"/>
    </w:pPr>
    <w:rPr>
      <w:rFonts w:ascii="Microsoft JhengHei" w:hAnsi="Microsoft JhengHei" w:eastAsia="Microsoft JhengHei" w:cs="Microsoft JhengHei"/>
      <w:b/>
      <w:bCs/>
      <w:sz w:val="32"/>
      <w:szCs w:val="32"/>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Times New Roman"/>
      <w:color w:val="000000"/>
      <w:sz w:val="24"/>
      <w:lang w:val="en-US" w:eastAsia="zh-CN" w:bidi="ar-SA"/>
    </w:rPr>
  </w:style>
  <w:style w:type="paragraph" w:styleId="5">
    <w:name w:val="Body Text"/>
    <w:basedOn w:val="1"/>
    <w:qFormat/>
    <w:uiPriority w:val="1"/>
    <w:pPr>
      <w:ind w:left="2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
      <w:ind w:left="232" w:hanging="204"/>
    </w:pPr>
    <w:rPr>
      <w:rFonts w:ascii="Times New Roman" w:hAnsi="Times New Roman" w:eastAsia="Times New Roman" w:cs="Times New Roman"/>
      <w:lang w:val="zh-CN" w:eastAsia="zh-CN" w:bidi="zh-CN"/>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910</Words>
  <Characters>1081</Characters>
  <TotalTime>1</TotalTime>
  <ScaleCrop>false</ScaleCrop>
  <LinksUpToDate>false</LinksUpToDate>
  <CharactersWithSpaces>1081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微软用户</dc:creator>
  <cp:lastModifiedBy>郭一豪</cp:lastModifiedBy>
  <dcterms:modified xsi:type="dcterms:W3CDTF">2023-04-28T08:42:49Z</dcterms:modified>
  <dc:title>河南省职业卫生信息化管理方案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2016</vt:lpwstr>
  </property>
  <property fmtid="{D5CDD505-2E9C-101B-9397-08002B2CF9AE}" pid="4" name="LastSaved">
    <vt:filetime>2021-01-19T00:00:00Z</vt:filetime>
  </property>
  <property fmtid="{D5CDD505-2E9C-101B-9397-08002B2CF9AE}" pid="5" name="KSOProductBuildVer">
    <vt:lpwstr>2052-11.1.0.14036</vt:lpwstr>
  </property>
  <property fmtid="{D5CDD505-2E9C-101B-9397-08002B2CF9AE}" pid="6" name="ICV">
    <vt:lpwstr>6EE8DC475ADF455FBEDE11F1F6EF19AB_13</vt:lpwstr>
  </property>
</Properties>
</file>