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漯河诺诚实业有限公司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91411122MA44P0UA7H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皮革、毛皮、羽毛及其制品和制鞋业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临颍县城关镇北街高速引线北侧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890" cy="1911985"/>
                  <wp:effectExtent l="0" t="0" r="3810" b="12065"/>
                  <wp:docPr id="16" name="图片 16" descr="8311a2695c834950485ac6058e48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311a2695c834950485ac6058e483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890" cy="1911985"/>
                  <wp:effectExtent l="0" t="0" r="3810" b="12065"/>
                  <wp:docPr id="18" name="图片 18" descr="577e004d8056f695e4dc03f4a9ea6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77e004d8056f695e4dc03f4a9ea6c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33F71AB6"/>
    <w:rsid w:val="35B013CB"/>
    <w:rsid w:val="373E6211"/>
    <w:rsid w:val="37676D28"/>
    <w:rsid w:val="38F16489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0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2023-11-18T02:00:20Z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A0CF02CBCDCE4C30B56719F2ECBE3EB7_13</vt:lpwstr>
  </property>
</Properties>
</file>